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1EF5C" w14:textId="056CDAA2" w:rsidR="00B426F5" w:rsidRPr="000B266E" w:rsidRDefault="00B426F5" w:rsidP="00B426F5">
      <w:pPr>
        <w:pStyle w:val="CRCoverPage"/>
        <w:tabs>
          <w:tab w:val="right" w:pos="9639"/>
        </w:tabs>
        <w:spacing w:after="0"/>
        <w:rPr>
          <w:b/>
          <w:noProof/>
          <w:sz w:val="24"/>
        </w:rPr>
      </w:pPr>
      <w:r w:rsidRPr="00CF6034">
        <w:rPr>
          <w:b/>
          <w:noProof/>
          <w:sz w:val="24"/>
        </w:rPr>
        <w:t>3GPP TSG-RAN2 Meeting #1</w:t>
      </w:r>
      <w:r w:rsidRPr="00CF6034">
        <w:rPr>
          <w:rFonts w:hint="eastAsia"/>
          <w:b/>
          <w:noProof/>
          <w:sz w:val="24"/>
        </w:rPr>
        <w:t>02</w:t>
      </w:r>
      <w:r>
        <w:rPr>
          <w:b/>
          <w:noProof/>
          <w:sz w:val="24"/>
        </w:rPr>
        <w:t xml:space="preserve">   </w:t>
      </w:r>
      <w:r>
        <w:rPr>
          <w:b/>
          <w:noProof/>
          <w:sz w:val="24"/>
        </w:rPr>
        <w:tab/>
        <w:t>R2-18</w:t>
      </w:r>
      <w:r w:rsidR="002D74CE">
        <w:rPr>
          <w:b/>
          <w:noProof/>
          <w:sz w:val="24"/>
        </w:rPr>
        <w:t>06705</w:t>
      </w:r>
    </w:p>
    <w:p w14:paraId="5E586F84" w14:textId="77777777" w:rsidR="00B426F5" w:rsidRDefault="00B426F5" w:rsidP="00B426F5">
      <w:pPr>
        <w:pStyle w:val="CRCoverPage"/>
        <w:tabs>
          <w:tab w:val="right" w:pos="9639"/>
        </w:tabs>
        <w:spacing w:after="0"/>
        <w:rPr>
          <w:sz w:val="24"/>
          <w:szCs w:val="24"/>
          <w:lang w:eastAsia="zh-CN"/>
        </w:rPr>
      </w:pPr>
      <w:r w:rsidRPr="00CF6034">
        <w:rPr>
          <w:rFonts w:hint="eastAsia"/>
          <w:b/>
          <w:noProof/>
          <w:sz w:val="24"/>
        </w:rPr>
        <w:t>Busan</w:t>
      </w:r>
      <w:r w:rsidRPr="00CF6034">
        <w:rPr>
          <w:b/>
          <w:noProof/>
          <w:sz w:val="24"/>
        </w:rPr>
        <w:t xml:space="preserve">, </w:t>
      </w:r>
      <w:r w:rsidRPr="00CF6034">
        <w:rPr>
          <w:rFonts w:hint="eastAsia"/>
          <w:b/>
          <w:noProof/>
          <w:sz w:val="24"/>
        </w:rPr>
        <w:t>Korea</w:t>
      </w:r>
      <w:r w:rsidRPr="00CF6034">
        <w:rPr>
          <w:b/>
          <w:noProof/>
          <w:sz w:val="24"/>
        </w:rPr>
        <w:t xml:space="preserve">, </w:t>
      </w:r>
      <w:r w:rsidRPr="00CF6034">
        <w:rPr>
          <w:rFonts w:hint="eastAsia"/>
          <w:b/>
          <w:noProof/>
          <w:sz w:val="24"/>
        </w:rPr>
        <w:t>21st</w:t>
      </w:r>
      <w:r w:rsidRPr="00CF6034">
        <w:rPr>
          <w:b/>
          <w:noProof/>
          <w:sz w:val="24"/>
        </w:rPr>
        <w:t>-2</w:t>
      </w:r>
      <w:r w:rsidRPr="00CF6034">
        <w:rPr>
          <w:rFonts w:hint="eastAsia"/>
          <w:b/>
          <w:noProof/>
          <w:sz w:val="24"/>
        </w:rPr>
        <w:t>5</w:t>
      </w:r>
      <w:r w:rsidRPr="00CF6034">
        <w:rPr>
          <w:b/>
          <w:noProof/>
          <w:sz w:val="24"/>
        </w:rPr>
        <w:t>th</w:t>
      </w:r>
      <w:r w:rsidRPr="00CF6034">
        <w:rPr>
          <w:rFonts w:hint="eastAsia"/>
          <w:b/>
          <w:noProof/>
          <w:sz w:val="24"/>
        </w:rPr>
        <w:t xml:space="preserve"> May, </w:t>
      </w:r>
      <w:r w:rsidRPr="00CF6034">
        <w:rPr>
          <w:b/>
          <w:noProof/>
          <w:sz w:val="24"/>
        </w:rPr>
        <w:t>2018</w:t>
      </w:r>
    </w:p>
    <w:p w14:paraId="15EE24F5" w14:textId="77777777" w:rsidR="0031543E" w:rsidRPr="004C440F" w:rsidRDefault="0031543E" w:rsidP="0031543E">
      <w:pPr>
        <w:pStyle w:val="3GPPHeader"/>
        <w:rPr>
          <w:sz w:val="22"/>
          <w:szCs w:val="22"/>
          <w:lang w:val="en-US"/>
        </w:rPr>
      </w:pPr>
    </w:p>
    <w:p w14:paraId="6C0C81ED" w14:textId="3B65741A" w:rsidR="0031543E" w:rsidRPr="004C440F" w:rsidRDefault="0031543E" w:rsidP="0031543E">
      <w:pPr>
        <w:pStyle w:val="3GPPHeader"/>
        <w:rPr>
          <w:sz w:val="22"/>
          <w:szCs w:val="22"/>
          <w:lang w:val="en-US"/>
        </w:rPr>
      </w:pPr>
      <w:r w:rsidRPr="004C440F">
        <w:rPr>
          <w:sz w:val="22"/>
          <w:szCs w:val="22"/>
          <w:lang w:val="en-US"/>
        </w:rPr>
        <w:t>Agenda Item:</w:t>
      </w:r>
      <w:r w:rsidRPr="004C440F">
        <w:rPr>
          <w:sz w:val="22"/>
          <w:szCs w:val="22"/>
          <w:lang w:val="en-US"/>
        </w:rPr>
        <w:tab/>
      </w:r>
      <w:r w:rsidR="007F616E" w:rsidRPr="002D74CE">
        <w:rPr>
          <w:sz w:val="22"/>
          <w:szCs w:val="22"/>
          <w:lang w:val="en-US"/>
        </w:rPr>
        <w:t>10.4.1.8.</w:t>
      </w:r>
      <w:r w:rsidR="002D74CE" w:rsidRPr="002D74CE">
        <w:rPr>
          <w:sz w:val="22"/>
          <w:szCs w:val="22"/>
          <w:lang w:val="en-US"/>
        </w:rPr>
        <w:t>3</w:t>
      </w:r>
    </w:p>
    <w:p w14:paraId="36E14068" w14:textId="25918F6A" w:rsidR="0031543E" w:rsidRPr="004C440F" w:rsidRDefault="0031543E" w:rsidP="0031543E">
      <w:pPr>
        <w:pStyle w:val="3GPPHeader"/>
        <w:rPr>
          <w:sz w:val="22"/>
          <w:szCs w:val="22"/>
        </w:rPr>
      </w:pPr>
      <w:r w:rsidRPr="004C440F">
        <w:rPr>
          <w:sz w:val="22"/>
          <w:szCs w:val="22"/>
        </w:rPr>
        <w:t>Source:</w:t>
      </w:r>
      <w:r w:rsidRPr="004C440F">
        <w:rPr>
          <w:sz w:val="22"/>
          <w:szCs w:val="22"/>
        </w:rPr>
        <w:tab/>
      </w:r>
      <w:r w:rsidRPr="004C440F">
        <w:rPr>
          <w:rFonts w:hint="eastAsia"/>
          <w:sz w:val="22"/>
          <w:szCs w:val="22"/>
        </w:rPr>
        <w:t>OPPO</w:t>
      </w:r>
    </w:p>
    <w:p w14:paraId="7A70B16A" w14:textId="7D33D6D2" w:rsidR="0031543E" w:rsidRPr="004C440F" w:rsidRDefault="0031543E" w:rsidP="0031543E">
      <w:pPr>
        <w:pStyle w:val="3GPPHeader"/>
        <w:rPr>
          <w:sz w:val="22"/>
          <w:szCs w:val="22"/>
        </w:rPr>
      </w:pPr>
      <w:r w:rsidRPr="004C440F">
        <w:rPr>
          <w:sz w:val="22"/>
          <w:szCs w:val="22"/>
        </w:rPr>
        <w:t>Title:</w:t>
      </w:r>
      <w:r w:rsidRPr="004C440F">
        <w:rPr>
          <w:sz w:val="22"/>
          <w:szCs w:val="22"/>
        </w:rPr>
        <w:tab/>
      </w:r>
      <w:r w:rsidR="004912E1">
        <w:rPr>
          <w:sz w:val="22"/>
          <w:szCs w:val="22"/>
        </w:rPr>
        <w:t xml:space="preserve">Discussion </w:t>
      </w:r>
      <w:r w:rsidR="00B426F5">
        <w:rPr>
          <w:sz w:val="22"/>
          <w:szCs w:val="22"/>
        </w:rPr>
        <w:t>on</w:t>
      </w:r>
      <w:r w:rsidR="004A61DD">
        <w:rPr>
          <w:sz w:val="22"/>
          <w:szCs w:val="22"/>
        </w:rPr>
        <w:t xml:space="preserve"> </w:t>
      </w:r>
      <w:r w:rsidR="00C57A9B">
        <w:rPr>
          <w:sz w:val="22"/>
          <w:szCs w:val="22"/>
        </w:rPr>
        <w:t xml:space="preserve">Left Issues of </w:t>
      </w:r>
      <w:r w:rsidR="003377AF">
        <w:rPr>
          <w:sz w:val="22"/>
          <w:szCs w:val="22"/>
        </w:rPr>
        <w:t>Unified Access Control</w:t>
      </w:r>
      <w:r w:rsidR="00575147">
        <w:rPr>
          <w:sz w:val="22"/>
          <w:szCs w:val="22"/>
        </w:rPr>
        <w:t xml:space="preserve"> for NR and LTE/5GC</w:t>
      </w:r>
    </w:p>
    <w:p w14:paraId="50533554" w14:textId="77777777" w:rsidR="0031543E" w:rsidRPr="004C440F" w:rsidRDefault="0031543E" w:rsidP="0031543E">
      <w:pPr>
        <w:pStyle w:val="3GPPHeader"/>
        <w:rPr>
          <w:sz w:val="22"/>
          <w:szCs w:val="22"/>
        </w:rPr>
      </w:pPr>
      <w:r w:rsidRPr="004C440F">
        <w:rPr>
          <w:sz w:val="22"/>
          <w:szCs w:val="22"/>
        </w:rPr>
        <w:t>Document for:</w:t>
      </w:r>
      <w:r w:rsidRPr="004C440F">
        <w:rPr>
          <w:sz w:val="22"/>
          <w:szCs w:val="22"/>
        </w:rPr>
        <w:tab/>
        <w:t>Discussion, Decision</w:t>
      </w:r>
    </w:p>
    <w:p w14:paraId="46CF2650" w14:textId="77777777" w:rsidR="00E90E49" w:rsidRPr="00CE0424" w:rsidRDefault="00E90E49" w:rsidP="00CE0424">
      <w:pPr>
        <w:pStyle w:val="1"/>
      </w:pPr>
      <w:r w:rsidRPr="00CE0424">
        <w:t>Introduction</w:t>
      </w:r>
    </w:p>
    <w:p w14:paraId="7E794A47" w14:textId="7B34ED4E" w:rsidR="007F616E" w:rsidRPr="007F616E" w:rsidRDefault="006D2017" w:rsidP="007F616E">
      <w:pPr>
        <w:pStyle w:val="ab"/>
      </w:pPr>
      <w:r>
        <w:rPr>
          <w:rFonts w:hint="eastAsia"/>
        </w:rPr>
        <w:t>In RAN2</w:t>
      </w:r>
      <w:r w:rsidR="007F616E">
        <w:t>#102bis</w:t>
      </w:r>
      <w:r w:rsidR="00A5508E">
        <w:t xml:space="preserve"> </w:t>
      </w:r>
      <w:bookmarkStart w:id="0" w:name="_GoBack"/>
      <w:bookmarkEnd w:id="0"/>
      <w:r w:rsidR="00A5508E">
        <w:t>[1]</w:t>
      </w:r>
      <w:r w:rsidR="007F616E">
        <w:t>, there are some agreements about Unified Access Control for both NR and LTE/5GC as follows.</w:t>
      </w:r>
    </w:p>
    <w:p w14:paraId="7B2779C3" w14:textId="77777777" w:rsidR="007F616E" w:rsidRDefault="007F616E" w:rsidP="007F616E">
      <w:pPr>
        <w:pStyle w:val="Doc-text2"/>
        <w:pBdr>
          <w:top w:val="single" w:sz="4" w:space="1" w:color="auto"/>
          <w:left w:val="single" w:sz="4" w:space="4" w:color="auto"/>
          <w:bottom w:val="single" w:sz="4" w:space="1" w:color="auto"/>
          <w:right w:val="single" w:sz="4" w:space="4" w:color="auto"/>
        </w:pBdr>
      </w:pPr>
      <w:r>
        <w:t>Agreements for LTE/5GC and NR</w:t>
      </w:r>
    </w:p>
    <w:p w14:paraId="3477317D" w14:textId="77777777" w:rsidR="007F616E" w:rsidRDefault="007F616E" w:rsidP="007F616E">
      <w:pPr>
        <w:pStyle w:val="Doc-text2"/>
        <w:pBdr>
          <w:top w:val="single" w:sz="4" w:space="1" w:color="auto"/>
          <w:left w:val="single" w:sz="4" w:space="4" w:color="auto"/>
          <w:bottom w:val="single" w:sz="4" w:space="1" w:color="auto"/>
          <w:right w:val="single" w:sz="4" w:space="4" w:color="auto"/>
        </w:pBdr>
      </w:pPr>
      <w:r>
        <w:t>1:</w:t>
      </w:r>
      <w:r>
        <w:tab/>
        <w:t>Barring information common to multiple Access Categories are specified. Number of different sets of barring parameters is small [e.g. 2 or 4 or 8]</w:t>
      </w:r>
    </w:p>
    <w:p w14:paraId="5BB267CB" w14:textId="77777777" w:rsidR="007F616E" w:rsidRDefault="007F616E" w:rsidP="007F616E">
      <w:pPr>
        <w:pStyle w:val="Doc-text2"/>
        <w:pBdr>
          <w:top w:val="single" w:sz="4" w:space="1" w:color="auto"/>
          <w:left w:val="single" w:sz="4" w:space="4" w:color="auto"/>
          <w:bottom w:val="single" w:sz="4" w:space="1" w:color="auto"/>
          <w:right w:val="single" w:sz="4" w:space="4" w:color="auto"/>
        </w:pBdr>
      </w:pPr>
      <w:r>
        <w:t>2</w:t>
      </w:r>
      <w:r>
        <w:tab/>
        <w:t xml:space="preserve">For each Access Category there is a link to which of the sets of barring information is to be used; or </w:t>
      </w:r>
    </w:p>
    <w:p w14:paraId="6644B95A" w14:textId="77777777" w:rsidR="007F616E" w:rsidRDefault="007F616E" w:rsidP="007F616E">
      <w:pPr>
        <w:pStyle w:val="Doc-text2"/>
        <w:pBdr>
          <w:top w:val="single" w:sz="4" w:space="1" w:color="auto"/>
          <w:left w:val="single" w:sz="4" w:space="4" w:color="auto"/>
          <w:bottom w:val="single" w:sz="4" w:space="1" w:color="auto"/>
          <w:right w:val="single" w:sz="4" w:space="4" w:color="auto"/>
        </w:pBdr>
      </w:pPr>
      <w:r>
        <w:tab/>
        <w:t xml:space="preserve">For each set of </w:t>
      </w:r>
      <w:r w:rsidRPr="00E74C86">
        <w:t xml:space="preserve">barring inform there </w:t>
      </w:r>
      <w:r>
        <w:t xml:space="preserve">are links (e.g. bit map) </w:t>
      </w:r>
      <w:r w:rsidRPr="00E74C86">
        <w:t xml:space="preserve">to which </w:t>
      </w:r>
      <w:r>
        <w:t>Access Categories use the barring set</w:t>
      </w:r>
    </w:p>
    <w:p w14:paraId="75878D08" w14:textId="77777777" w:rsidR="007F616E" w:rsidRPr="007F616E" w:rsidRDefault="007F616E" w:rsidP="007F616E">
      <w:pPr>
        <w:pStyle w:val="Doc-text2"/>
        <w:pBdr>
          <w:top w:val="single" w:sz="4" w:space="1" w:color="auto"/>
          <w:left w:val="single" w:sz="4" w:space="4" w:color="auto"/>
          <w:bottom w:val="single" w:sz="4" w:space="1" w:color="auto"/>
          <w:right w:val="single" w:sz="4" w:space="4" w:color="auto"/>
        </w:pBdr>
        <w:rPr>
          <w:strike/>
        </w:rPr>
      </w:pPr>
      <w:r w:rsidRPr="007F616E">
        <w:rPr>
          <w:strike/>
          <w:color w:val="A6A6A6" w:themeColor="background1" w:themeShade="A6"/>
        </w:rPr>
        <w:t xml:space="preserve">FFS Link direction to be concluded considering at least the </w:t>
      </w:r>
      <w:proofErr w:type="gramStart"/>
      <w:r w:rsidRPr="007F616E">
        <w:rPr>
          <w:strike/>
          <w:color w:val="A6A6A6" w:themeColor="background1" w:themeShade="A6"/>
        </w:rPr>
        <w:t>worst case</w:t>
      </w:r>
      <w:proofErr w:type="gramEnd"/>
      <w:r w:rsidRPr="007F616E">
        <w:rPr>
          <w:strike/>
          <w:color w:val="A6A6A6" w:themeColor="background1" w:themeShade="A6"/>
        </w:rPr>
        <w:t xml:space="preserve"> situation</w:t>
      </w:r>
    </w:p>
    <w:p w14:paraId="4AB3212C" w14:textId="2E4B890C" w:rsidR="007F616E" w:rsidRDefault="007F616E" w:rsidP="007F616E">
      <w:pPr>
        <w:pStyle w:val="ab"/>
        <w:rPr>
          <w:rFonts w:cs="Arial"/>
          <w:bCs/>
          <w:iCs/>
          <w:color w:val="000000"/>
        </w:rPr>
      </w:pPr>
    </w:p>
    <w:p w14:paraId="709B13E7" w14:textId="77777777" w:rsidR="007F616E" w:rsidRDefault="007F616E" w:rsidP="007F616E">
      <w:pPr>
        <w:pStyle w:val="Doc-text2"/>
        <w:pBdr>
          <w:top w:val="single" w:sz="4" w:space="1" w:color="auto"/>
          <w:left w:val="single" w:sz="4" w:space="4" w:color="auto"/>
          <w:bottom w:val="single" w:sz="4" w:space="1" w:color="auto"/>
          <w:right w:val="single" w:sz="4" w:space="4" w:color="auto"/>
        </w:pBdr>
      </w:pPr>
      <w:r>
        <w:t>Agreements</w:t>
      </w:r>
    </w:p>
    <w:p w14:paraId="085781D4" w14:textId="77777777" w:rsidR="007F616E" w:rsidRDefault="007F616E" w:rsidP="007F616E">
      <w:pPr>
        <w:pStyle w:val="Doc-text2"/>
        <w:pBdr>
          <w:top w:val="single" w:sz="4" w:space="1" w:color="auto"/>
          <w:left w:val="single" w:sz="4" w:space="4" w:color="auto"/>
          <w:bottom w:val="single" w:sz="4" w:space="1" w:color="auto"/>
          <w:right w:val="single" w:sz="4" w:space="4" w:color="auto"/>
        </w:pBdr>
      </w:pPr>
      <w:r>
        <w:t>1</w:t>
      </w:r>
      <w:r>
        <w:tab/>
        <w:t>Adopt option 1 (</w:t>
      </w:r>
      <w:r w:rsidRPr="00C52E75">
        <w:t>Link from AC to the parameter set</w:t>
      </w:r>
      <w:r>
        <w:t xml:space="preserve">). </w:t>
      </w:r>
    </w:p>
    <w:p w14:paraId="201C4DB3" w14:textId="77777777" w:rsidR="007F616E" w:rsidRDefault="007F616E" w:rsidP="007F616E">
      <w:pPr>
        <w:pStyle w:val="Doc-text2"/>
        <w:pBdr>
          <w:top w:val="single" w:sz="4" w:space="1" w:color="auto"/>
          <w:left w:val="single" w:sz="4" w:space="4" w:color="auto"/>
          <w:bottom w:val="single" w:sz="4" w:space="1" w:color="auto"/>
          <w:right w:val="single" w:sz="4" w:space="4" w:color="auto"/>
        </w:pBdr>
      </w:pPr>
      <w:r>
        <w:t>2</w:t>
      </w:r>
      <w:r>
        <w:tab/>
        <w:t>The parameter barring sets are configured in SI</w:t>
      </w:r>
    </w:p>
    <w:p w14:paraId="78DDA1E4" w14:textId="77777777" w:rsidR="007F616E" w:rsidRDefault="007F616E" w:rsidP="007F616E">
      <w:pPr>
        <w:pStyle w:val="Doc-text2"/>
        <w:pBdr>
          <w:top w:val="single" w:sz="4" w:space="1" w:color="auto"/>
          <w:left w:val="single" w:sz="4" w:space="4" w:color="auto"/>
          <w:bottom w:val="single" w:sz="4" w:space="1" w:color="auto"/>
          <w:right w:val="single" w:sz="4" w:space="4" w:color="auto"/>
        </w:pBdr>
      </w:pPr>
    </w:p>
    <w:p w14:paraId="6575C099" w14:textId="77777777" w:rsidR="007F616E" w:rsidRDefault="007F616E" w:rsidP="007F616E">
      <w:pPr>
        <w:pStyle w:val="Doc-text2"/>
        <w:pBdr>
          <w:top w:val="single" w:sz="4" w:space="1" w:color="auto"/>
          <w:left w:val="single" w:sz="4" w:space="4" w:color="auto"/>
          <w:bottom w:val="single" w:sz="4" w:space="1" w:color="auto"/>
          <w:right w:val="single" w:sz="4" w:space="4" w:color="auto"/>
        </w:pBdr>
      </w:pPr>
      <w:r>
        <w:t xml:space="preserve">Working assumption: </w:t>
      </w:r>
    </w:p>
    <w:p w14:paraId="22D56BF3" w14:textId="2FE7AA1C" w:rsidR="007F616E" w:rsidRDefault="007F616E" w:rsidP="007F616E">
      <w:pPr>
        <w:pStyle w:val="Doc-text2"/>
        <w:pBdr>
          <w:top w:val="single" w:sz="4" w:space="1" w:color="auto"/>
          <w:left w:val="single" w:sz="4" w:space="4" w:color="auto"/>
          <w:bottom w:val="single" w:sz="4" w:space="1" w:color="auto"/>
          <w:right w:val="single" w:sz="4" w:space="4" w:color="auto"/>
        </w:pBdr>
        <w:rPr>
          <w:rFonts w:cs="Arial"/>
          <w:bCs/>
          <w:iCs/>
          <w:color w:val="000000"/>
        </w:rPr>
      </w:pPr>
      <w:r>
        <w:t>1</w:t>
      </w:r>
      <w:r>
        <w:tab/>
        <w:t>Number of barring sets in SI will be up to N. N will be at most 8</w:t>
      </w:r>
    </w:p>
    <w:p w14:paraId="04AA2FDF" w14:textId="7C44C649" w:rsidR="007F616E" w:rsidRDefault="007F616E" w:rsidP="007F616E">
      <w:pPr>
        <w:pStyle w:val="ab"/>
        <w:rPr>
          <w:rFonts w:cs="Arial"/>
          <w:bCs/>
          <w:iCs/>
          <w:color w:val="000000"/>
        </w:rPr>
      </w:pPr>
    </w:p>
    <w:p w14:paraId="1129E23B" w14:textId="77777777" w:rsidR="007F616E" w:rsidRDefault="007F616E" w:rsidP="007F616E">
      <w:pPr>
        <w:pStyle w:val="Doc-text2"/>
        <w:pBdr>
          <w:top w:val="single" w:sz="4" w:space="1" w:color="auto"/>
          <w:left w:val="single" w:sz="4" w:space="4" w:color="auto"/>
          <w:bottom w:val="single" w:sz="4" w:space="1" w:color="auto"/>
          <w:right w:val="single" w:sz="4" w:space="4" w:color="auto"/>
        </w:pBdr>
      </w:pPr>
      <w:r>
        <w:t>Agreements for NR and LTE/5GC</w:t>
      </w:r>
    </w:p>
    <w:p w14:paraId="0ED8BD7D" w14:textId="77777777" w:rsidR="007F616E" w:rsidRDefault="007F616E" w:rsidP="007F616E">
      <w:pPr>
        <w:pStyle w:val="Doc-text2"/>
        <w:pBdr>
          <w:top w:val="single" w:sz="4" w:space="1" w:color="auto"/>
          <w:left w:val="single" w:sz="4" w:space="4" w:color="auto"/>
          <w:bottom w:val="single" w:sz="4" w:space="1" w:color="auto"/>
          <w:right w:val="single" w:sz="4" w:space="4" w:color="auto"/>
        </w:pBdr>
      </w:pPr>
      <w:r>
        <w:t>1: UE AS sets the resume cause value corresponding of RNA update (i.e. specified in 38.331)</w:t>
      </w:r>
    </w:p>
    <w:p w14:paraId="2BEA25E6" w14:textId="77777777" w:rsidR="007F616E" w:rsidRDefault="007F616E" w:rsidP="007F616E">
      <w:pPr>
        <w:pStyle w:val="Doc-text2"/>
        <w:pBdr>
          <w:top w:val="single" w:sz="4" w:space="1" w:color="auto"/>
          <w:left w:val="single" w:sz="4" w:space="4" w:color="auto"/>
          <w:bottom w:val="single" w:sz="4" w:space="1" w:color="auto"/>
          <w:right w:val="single" w:sz="4" w:space="4" w:color="auto"/>
        </w:pBdr>
      </w:pPr>
      <w:r>
        <w:t xml:space="preserve">2: UE AS maps RNA update to the corresponding access category, and perform a barring check for the mapped access category </w:t>
      </w:r>
      <w:r w:rsidRPr="009265F7">
        <w:t>(i.e. specified in 38.331)</w:t>
      </w:r>
    </w:p>
    <w:p w14:paraId="50BCB8F4" w14:textId="77777777" w:rsidR="007F616E" w:rsidRDefault="007F616E" w:rsidP="007F616E">
      <w:pPr>
        <w:pStyle w:val="Doc-text2"/>
        <w:pBdr>
          <w:top w:val="single" w:sz="4" w:space="1" w:color="auto"/>
          <w:left w:val="single" w:sz="4" w:space="4" w:color="auto"/>
          <w:bottom w:val="single" w:sz="4" w:space="1" w:color="auto"/>
          <w:right w:val="single" w:sz="4" w:space="4" w:color="auto"/>
        </w:pBdr>
      </w:pPr>
      <w:r w:rsidRPr="007F616E">
        <w:rPr>
          <w:highlight w:val="yellow"/>
        </w:rPr>
        <w:t>FFS Whether to use access category 3 for MO-signalling or a standardised RAN specific access category.</w:t>
      </w:r>
    </w:p>
    <w:p w14:paraId="7577D4C1" w14:textId="77777777" w:rsidR="007F616E" w:rsidRDefault="007F616E" w:rsidP="007F616E">
      <w:pPr>
        <w:pStyle w:val="ab"/>
        <w:rPr>
          <w:rFonts w:cs="Arial"/>
          <w:bCs/>
          <w:iCs/>
          <w:color w:val="000000"/>
        </w:rPr>
      </w:pPr>
    </w:p>
    <w:p w14:paraId="017BB6D2" w14:textId="77777777" w:rsidR="007F616E" w:rsidRDefault="007F616E" w:rsidP="007F616E">
      <w:pPr>
        <w:pStyle w:val="Doc-text2"/>
        <w:pBdr>
          <w:top w:val="single" w:sz="4" w:space="1" w:color="auto"/>
          <w:left w:val="single" w:sz="4" w:space="4" w:color="auto"/>
          <w:bottom w:val="single" w:sz="4" w:space="1" w:color="auto"/>
          <w:right w:val="single" w:sz="4" w:space="4" w:color="auto"/>
        </w:pBdr>
      </w:pPr>
      <w:r>
        <w:t>Agreements for UEs connected to or accessing 5GC.</w:t>
      </w:r>
    </w:p>
    <w:p w14:paraId="02215A41" w14:textId="77777777" w:rsidR="007F616E" w:rsidRDefault="007F616E" w:rsidP="007F616E">
      <w:pPr>
        <w:pStyle w:val="Doc-text2"/>
        <w:pBdr>
          <w:top w:val="single" w:sz="4" w:space="1" w:color="auto"/>
          <w:left w:val="single" w:sz="4" w:space="4" w:color="auto"/>
          <w:bottom w:val="single" w:sz="4" w:space="1" w:color="auto"/>
          <w:right w:val="single" w:sz="4" w:space="4" w:color="auto"/>
        </w:pBdr>
      </w:pPr>
      <w:r>
        <w:t xml:space="preserve">1: </w:t>
      </w:r>
      <w:r>
        <w:tab/>
        <w:t xml:space="preserve">All NR agreement in the table in </w:t>
      </w:r>
      <w:hyperlink r:id="rId8" w:tooltip="C:Data3GPPExtractsR2-1804327.docx" w:history="1">
        <w:r w:rsidRPr="00267E19">
          <w:rPr>
            <w:rStyle w:val="af0"/>
          </w:rPr>
          <w:t>R2-1804327</w:t>
        </w:r>
      </w:hyperlink>
      <w:r>
        <w:t xml:space="preserve"> are confirmed (intention is also to ensure consistency with future agreements)</w:t>
      </w:r>
    </w:p>
    <w:p w14:paraId="5490196C" w14:textId="77777777" w:rsidR="007F616E" w:rsidRDefault="007F616E" w:rsidP="007F616E">
      <w:pPr>
        <w:pStyle w:val="Doc-text2"/>
        <w:pBdr>
          <w:top w:val="single" w:sz="4" w:space="1" w:color="auto"/>
          <w:left w:val="single" w:sz="4" w:space="4" w:color="auto"/>
          <w:bottom w:val="single" w:sz="4" w:space="1" w:color="auto"/>
          <w:right w:val="single" w:sz="4" w:space="4" w:color="auto"/>
        </w:pBdr>
      </w:pPr>
      <w:r>
        <w:t xml:space="preserve">2: </w:t>
      </w:r>
      <w:r>
        <w:tab/>
        <w:t>AS triggered event, RNA update shall be controlled by UAC.</w:t>
      </w:r>
    </w:p>
    <w:p w14:paraId="337DF062" w14:textId="77777777" w:rsidR="007F616E" w:rsidRPr="005535B9" w:rsidRDefault="007F616E" w:rsidP="007F616E">
      <w:pPr>
        <w:pStyle w:val="ab"/>
        <w:rPr>
          <w:rFonts w:cs="Arial"/>
          <w:bCs/>
          <w:iCs/>
          <w:color w:val="000000"/>
        </w:rPr>
      </w:pPr>
    </w:p>
    <w:p w14:paraId="13FDAD26" w14:textId="5D107C7F" w:rsidR="00D26008" w:rsidRPr="00CE0424" w:rsidRDefault="00AD5542" w:rsidP="00CE0424">
      <w:pPr>
        <w:pStyle w:val="ab"/>
      </w:pPr>
      <w:r>
        <w:t xml:space="preserve">In this </w:t>
      </w:r>
      <w:r w:rsidR="007F616E">
        <w:t>paper, we discuss the left issues for unified access control considering both NR and LTE/5GC</w:t>
      </w:r>
      <w:r w:rsidR="006A0237">
        <w:t>.</w:t>
      </w:r>
    </w:p>
    <w:p w14:paraId="05E8355E" w14:textId="541D9A48" w:rsidR="005C3D8D" w:rsidRDefault="007F616E" w:rsidP="00E46E29">
      <w:pPr>
        <w:pStyle w:val="1"/>
      </w:pPr>
      <w:r>
        <w:t>Discussions and Proposals</w:t>
      </w:r>
    </w:p>
    <w:p w14:paraId="0A9D7E09" w14:textId="1F0F2442" w:rsidR="00CC3720" w:rsidRPr="00CC3720" w:rsidRDefault="00CC3720" w:rsidP="00CC3720">
      <w:pPr>
        <w:pStyle w:val="2"/>
      </w:pPr>
      <w:r w:rsidRPr="00CC3720">
        <w:rPr>
          <w:rFonts w:hint="eastAsia"/>
        </w:rPr>
        <w:t>N</w:t>
      </w:r>
      <w:r w:rsidRPr="00CC3720">
        <w:t>umber of barring set</w:t>
      </w:r>
    </w:p>
    <w:p w14:paraId="17CECDBB" w14:textId="553C6FE5" w:rsidR="00837D48" w:rsidRDefault="007F616E" w:rsidP="00837D48">
      <w:pPr>
        <w:overflowPunct/>
        <w:autoSpaceDE/>
        <w:autoSpaceDN/>
        <w:adjustRightInd/>
        <w:spacing w:after="0"/>
        <w:textAlignment w:val="auto"/>
        <w:rPr>
          <w:rFonts w:eastAsia="宋体" w:cs="Arial"/>
        </w:rPr>
      </w:pPr>
      <w:r>
        <w:rPr>
          <w:rFonts w:eastAsia="宋体" w:cs="Arial"/>
        </w:rPr>
        <w:t xml:space="preserve">So far, the working assumption of number of barring sets in SI is up to N and N will be at most 8.  However, we think that N can be less than 8 e.g. N can be set as 4.  In legacy LTE, for </w:t>
      </w:r>
      <w:r w:rsidR="00CC3720">
        <w:rPr>
          <w:rFonts w:eastAsia="宋体" w:cs="Arial"/>
        </w:rPr>
        <w:t>access barring check the parameter set is 2.  For UAC case, we think most likely 4 would be sufficient.</w:t>
      </w:r>
    </w:p>
    <w:p w14:paraId="18C10C9F" w14:textId="410DFB97" w:rsidR="00CC3720" w:rsidRDefault="00CC3720" w:rsidP="00837D48">
      <w:pPr>
        <w:overflowPunct/>
        <w:autoSpaceDE/>
        <w:autoSpaceDN/>
        <w:adjustRightInd/>
        <w:spacing w:after="0"/>
        <w:textAlignment w:val="auto"/>
        <w:rPr>
          <w:rFonts w:eastAsia="宋体" w:cs="Arial"/>
        </w:rPr>
      </w:pPr>
    </w:p>
    <w:p w14:paraId="4C2325B1" w14:textId="47714778" w:rsidR="00CC3720" w:rsidRPr="00F433E3" w:rsidRDefault="00CC3720" w:rsidP="00CC3720">
      <w:pPr>
        <w:pStyle w:val="Proposal"/>
        <w:numPr>
          <w:ilvl w:val="0"/>
          <w:numId w:val="11"/>
        </w:numPr>
        <w:tabs>
          <w:tab w:val="clear" w:pos="1304"/>
        </w:tabs>
      </w:pPr>
      <w:bookmarkStart w:id="1" w:name="_Toc513565760"/>
      <w:bookmarkStart w:id="2" w:name="_Toc513628213"/>
      <w:bookmarkStart w:id="3" w:name="_Toc513739895"/>
      <w:bookmarkStart w:id="4" w:name="_Toc513767074"/>
      <w:r>
        <w:lastRenderedPageBreak/>
        <w:t>RAN2 to agree that number of parameters set is at most 4</w:t>
      </w:r>
      <w:r w:rsidRPr="00837D48">
        <w:t>.</w:t>
      </w:r>
      <w:bookmarkEnd w:id="1"/>
      <w:bookmarkEnd w:id="2"/>
      <w:bookmarkEnd w:id="3"/>
      <w:bookmarkEnd w:id="4"/>
    </w:p>
    <w:p w14:paraId="4EC8A88A" w14:textId="0058CECB" w:rsidR="00575147" w:rsidRDefault="00575147" w:rsidP="00CC3720">
      <w:pPr>
        <w:pStyle w:val="2"/>
      </w:pPr>
      <w:r>
        <w:rPr>
          <w:rFonts w:hint="eastAsia"/>
        </w:rPr>
        <w:t>W</w:t>
      </w:r>
      <w:r>
        <w:t>hich SIB to carry AC parameters?</w:t>
      </w:r>
    </w:p>
    <w:p w14:paraId="754D214D" w14:textId="08D6B921" w:rsidR="00575147" w:rsidRDefault="00575147" w:rsidP="00575147">
      <w:r>
        <w:rPr>
          <w:rFonts w:hint="eastAsia"/>
        </w:rPr>
        <w:t>R</w:t>
      </w:r>
      <w:r>
        <w:t>egarding to which SIB to carry AC parameters, we think that depending on the AC parameter size evaluation, if NR SIB1 can contain the AC parameters, then we don’t need a new SIB.  However, we think that if the AC parameter size bring heavy load to SIB1 then we think new SIB can be considered.  If SIB1 is increased too much, we think it is not efficient.  Although introduce a new SIB may leads to some standard impact to SI part, but we think it is acceptable.</w:t>
      </w:r>
    </w:p>
    <w:p w14:paraId="3FE6A860" w14:textId="64A7FC79" w:rsidR="00575147" w:rsidRDefault="00575147" w:rsidP="00575147">
      <w:pPr>
        <w:pStyle w:val="Proposal"/>
        <w:numPr>
          <w:ilvl w:val="0"/>
          <w:numId w:val="11"/>
        </w:numPr>
        <w:tabs>
          <w:tab w:val="clear" w:pos="1304"/>
        </w:tabs>
      </w:pPr>
      <w:bookmarkStart w:id="5" w:name="_Toc513767075"/>
      <w:r>
        <w:t xml:space="preserve">RAN2 to agree that </w:t>
      </w:r>
      <w:r>
        <w:t>if AC parameter size bring heavy load to SIB1 then new SIB can be considered</w:t>
      </w:r>
      <w:r w:rsidRPr="00837D48">
        <w:t>.</w:t>
      </w:r>
      <w:bookmarkEnd w:id="5"/>
    </w:p>
    <w:p w14:paraId="1B8DA279" w14:textId="43B416C3" w:rsidR="00A5508E" w:rsidRDefault="00A5508E" w:rsidP="00A5508E">
      <w:pPr>
        <w:rPr>
          <w:rFonts w:hint="eastAsia"/>
        </w:rPr>
      </w:pPr>
      <w:r>
        <w:rPr>
          <w:rFonts w:hint="eastAsia"/>
        </w:rPr>
        <w:t>A</w:t>
      </w:r>
      <w:r>
        <w:t>nother thing is that in our view, whether to use new SIB or existing SIB, can be decided separately for NR and LTE/5GC since the number of SIBs in LTE and NR are quite different and for LTE/5GC, both legacy access control parameters and new UAC parameters needs to be carried by system information.  Thus, we propose:</w:t>
      </w:r>
    </w:p>
    <w:p w14:paraId="0E2BEDA8" w14:textId="0FD251F1" w:rsidR="00575147" w:rsidRPr="00F433E3" w:rsidRDefault="00A5508E" w:rsidP="00575147">
      <w:pPr>
        <w:pStyle w:val="Proposal"/>
        <w:numPr>
          <w:ilvl w:val="0"/>
          <w:numId w:val="11"/>
        </w:numPr>
        <w:tabs>
          <w:tab w:val="clear" w:pos="1304"/>
        </w:tabs>
      </w:pPr>
      <w:bookmarkStart w:id="6" w:name="_Toc513767076"/>
      <w:r>
        <w:t>Whether new SIB or existing SIB is used to carry AC parameter can be decided separately in NR and LTE.</w:t>
      </w:r>
      <w:bookmarkEnd w:id="6"/>
    </w:p>
    <w:p w14:paraId="5079A2CD" w14:textId="48C52927" w:rsidR="00CC3720" w:rsidRPr="00CC3720" w:rsidRDefault="00CC3720" w:rsidP="00CC3720">
      <w:pPr>
        <w:pStyle w:val="2"/>
      </w:pPr>
      <w:r w:rsidRPr="00CC3720">
        <w:rPr>
          <w:rFonts w:hint="eastAsia"/>
        </w:rPr>
        <w:t>A</w:t>
      </w:r>
      <w:r w:rsidRPr="00CC3720">
        <w:t>ccess category for RNAU</w:t>
      </w:r>
    </w:p>
    <w:p w14:paraId="0DABC33C" w14:textId="0EC35C43" w:rsidR="00CD026E" w:rsidRDefault="00CC3720" w:rsidP="00837D48">
      <w:pPr>
        <w:overflowPunct/>
        <w:autoSpaceDE/>
        <w:autoSpaceDN/>
        <w:adjustRightInd/>
        <w:spacing w:after="0"/>
        <w:textAlignment w:val="auto"/>
        <w:rPr>
          <w:rFonts w:eastAsia="宋体" w:cs="Arial"/>
        </w:rPr>
      </w:pPr>
      <w:r>
        <w:rPr>
          <w:rFonts w:eastAsia="宋体" w:cs="Arial" w:hint="eastAsia"/>
        </w:rPr>
        <w:t>R</w:t>
      </w:r>
      <w:r>
        <w:rPr>
          <w:rFonts w:eastAsia="宋体" w:cs="Arial"/>
        </w:rPr>
        <w:t>egarding to the whether access category 3 for MO signalling or a standardized RAN specific access category, we think both LTE/5GC and NR/5GC should be considered.</w:t>
      </w:r>
      <w:r w:rsidR="00A5508E">
        <w:rPr>
          <w:rFonts w:eastAsia="宋体" w:cs="Arial"/>
        </w:rPr>
        <w:t xml:space="preserve">  </w:t>
      </w:r>
      <w:r>
        <w:rPr>
          <w:rFonts w:eastAsia="宋体" w:cs="Arial"/>
        </w:rPr>
        <w:t xml:space="preserve">For LTE/5GC case, if access category </w:t>
      </w:r>
      <w:r w:rsidR="00CD026E">
        <w:rPr>
          <w:rFonts w:eastAsia="宋体" w:cs="Arial"/>
        </w:rPr>
        <w:t xml:space="preserve">3 </w:t>
      </w:r>
      <w:r>
        <w:rPr>
          <w:rFonts w:eastAsia="宋体" w:cs="Arial"/>
        </w:rPr>
        <w:t xml:space="preserve">for MO signalling is used, </w:t>
      </w:r>
      <w:r w:rsidR="00CD026E">
        <w:rPr>
          <w:rFonts w:eastAsia="宋体" w:cs="Arial"/>
        </w:rPr>
        <w:t xml:space="preserve">the constraint is that </w:t>
      </w:r>
      <w:r>
        <w:rPr>
          <w:rFonts w:eastAsia="宋体" w:cs="Arial"/>
        </w:rPr>
        <w:t>there is no differentiation between RNAU and MO signal</w:t>
      </w:r>
      <w:r w:rsidR="00CD026E">
        <w:rPr>
          <w:rFonts w:eastAsia="宋体" w:cs="Arial"/>
        </w:rPr>
        <w:t>ling for UAC.</w:t>
      </w:r>
      <w:r w:rsidR="00CD026E">
        <w:rPr>
          <w:rFonts w:eastAsia="宋体" w:cs="Arial" w:hint="eastAsia"/>
        </w:rPr>
        <w:t xml:space="preserve"> </w:t>
      </w:r>
      <w:r w:rsidR="00CD026E">
        <w:rPr>
          <w:rFonts w:eastAsia="宋体" w:cs="Arial"/>
        </w:rPr>
        <w:t xml:space="preserve"> </w:t>
      </w:r>
      <w:r>
        <w:rPr>
          <w:rFonts w:eastAsia="宋体" w:cs="Arial"/>
        </w:rPr>
        <w:t xml:space="preserve">However, </w:t>
      </w:r>
      <w:r w:rsidR="00CD026E">
        <w:rPr>
          <w:rFonts w:eastAsia="宋体" w:cs="Arial"/>
        </w:rPr>
        <w:t>considering</w:t>
      </w:r>
      <w:r>
        <w:rPr>
          <w:rFonts w:eastAsia="宋体" w:cs="Arial"/>
        </w:rPr>
        <w:t xml:space="preserve"> the limited MSG3 size, at least for LTE/5GC case, access category 3 for MO signalling </w:t>
      </w:r>
      <w:r w:rsidR="00CD026E">
        <w:rPr>
          <w:rFonts w:eastAsia="宋体" w:cs="Arial"/>
        </w:rPr>
        <w:t>is acceptable</w:t>
      </w:r>
      <w:r>
        <w:rPr>
          <w:rFonts w:eastAsia="宋体" w:cs="Arial"/>
        </w:rPr>
        <w:t>.</w:t>
      </w:r>
    </w:p>
    <w:p w14:paraId="17ABA523" w14:textId="77777777" w:rsidR="00CD026E" w:rsidRDefault="00CD026E" w:rsidP="00837D48">
      <w:pPr>
        <w:overflowPunct/>
        <w:autoSpaceDE/>
        <w:autoSpaceDN/>
        <w:adjustRightInd/>
        <w:spacing w:after="0"/>
        <w:textAlignment w:val="auto"/>
        <w:rPr>
          <w:rFonts w:eastAsia="宋体" w:cs="Arial"/>
        </w:rPr>
      </w:pPr>
    </w:p>
    <w:p w14:paraId="41E545A8" w14:textId="77777777" w:rsidR="00CD026E" w:rsidRDefault="00CD026E" w:rsidP="00CD026E">
      <w:pPr>
        <w:pStyle w:val="Proposal"/>
        <w:numPr>
          <w:ilvl w:val="0"/>
          <w:numId w:val="11"/>
        </w:numPr>
        <w:tabs>
          <w:tab w:val="clear" w:pos="1304"/>
        </w:tabs>
      </w:pPr>
      <w:bookmarkStart w:id="7" w:name="_Toc513565761"/>
      <w:bookmarkStart w:id="8" w:name="_Toc513628214"/>
      <w:bookmarkStart w:id="9" w:name="_Toc513739896"/>
      <w:bookmarkStart w:id="10" w:name="_Toc513767077"/>
      <w:r>
        <w:t>For LTE/5GC, it is preferable to use access category 3 for MO signalling for RNAU.</w:t>
      </w:r>
      <w:bookmarkEnd w:id="7"/>
      <w:bookmarkEnd w:id="8"/>
      <w:bookmarkEnd w:id="9"/>
      <w:bookmarkEnd w:id="10"/>
    </w:p>
    <w:p w14:paraId="48B0D817" w14:textId="252548E2" w:rsidR="007F616E" w:rsidRDefault="00CC3720" w:rsidP="00837D48">
      <w:pPr>
        <w:overflowPunct/>
        <w:autoSpaceDE/>
        <w:autoSpaceDN/>
        <w:adjustRightInd/>
        <w:spacing w:after="0"/>
        <w:textAlignment w:val="auto"/>
        <w:rPr>
          <w:rFonts w:eastAsia="宋体" w:cs="Arial"/>
        </w:rPr>
      </w:pPr>
      <w:r>
        <w:rPr>
          <w:rFonts w:eastAsia="宋体" w:cs="Arial"/>
        </w:rPr>
        <w:t xml:space="preserve">For NR case, as MSG3 size can be larger than LTE/5GC, we think it is feasible to use either access category 3 for MO signalling or a standardized RAN specific access category.  </w:t>
      </w:r>
      <w:r w:rsidR="00CD026E">
        <w:rPr>
          <w:rFonts w:eastAsia="宋体" w:cs="Arial"/>
        </w:rPr>
        <w:t>Using a standardized RAN specific access category is a clean solution which is preferred</w:t>
      </w:r>
      <w:r>
        <w:rPr>
          <w:rFonts w:eastAsia="宋体" w:cs="Arial"/>
        </w:rPr>
        <w:t>.</w:t>
      </w:r>
    </w:p>
    <w:p w14:paraId="60FB3645" w14:textId="77777777" w:rsidR="00CC3720" w:rsidRDefault="00CC3720" w:rsidP="00837D48">
      <w:pPr>
        <w:overflowPunct/>
        <w:autoSpaceDE/>
        <w:autoSpaceDN/>
        <w:adjustRightInd/>
        <w:spacing w:after="0"/>
        <w:textAlignment w:val="auto"/>
        <w:rPr>
          <w:rFonts w:eastAsia="宋体" w:cs="Arial"/>
        </w:rPr>
      </w:pPr>
    </w:p>
    <w:p w14:paraId="2F3B842F" w14:textId="7AC90AAA" w:rsidR="00CC3720" w:rsidRPr="00F433E3" w:rsidRDefault="00CC3720" w:rsidP="00CC3720">
      <w:pPr>
        <w:pStyle w:val="Proposal"/>
        <w:numPr>
          <w:ilvl w:val="0"/>
          <w:numId w:val="11"/>
        </w:numPr>
        <w:tabs>
          <w:tab w:val="clear" w:pos="1304"/>
        </w:tabs>
      </w:pPr>
      <w:bookmarkStart w:id="11" w:name="_Toc513565762"/>
      <w:bookmarkStart w:id="12" w:name="_Toc513628215"/>
      <w:bookmarkStart w:id="13" w:name="_Toc513739897"/>
      <w:bookmarkStart w:id="14" w:name="_Toc513767078"/>
      <w:r>
        <w:rPr>
          <w:rFonts w:hint="eastAsia"/>
        </w:rPr>
        <w:t>F</w:t>
      </w:r>
      <w:r>
        <w:t xml:space="preserve">or NR case, a standardized RAN specific access category is </w:t>
      </w:r>
      <w:r w:rsidR="00CD026E">
        <w:t>preferred.</w:t>
      </w:r>
      <w:bookmarkEnd w:id="11"/>
      <w:bookmarkEnd w:id="12"/>
      <w:bookmarkEnd w:id="13"/>
      <w:bookmarkEnd w:id="14"/>
    </w:p>
    <w:p w14:paraId="24F5AB36" w14:textId="196A43E9" w:rsidR="007F616E" w:rsidRPr="00247295" w:rsidRDefault="00CD026E" w:rsidP="00837D48">
      <w:pPr>
        <w:overflowPunct/>
        <w:autoSpaceDE/>
        <w:autoSpaceDN/>
        <w:adjustRightInd/>
        <w:spacing w:after="0"/>
        <w:textAlignment w:val="auto"/>
        <w:rPr>
          <w:rFonts w:eastAsia="宋体" w:cs="Arial"/>
        </w:rPr>
      </w:pPr>
      <w:r>
        <w:rPr>
          <w:rFonts w:eastAsia="宋体" w:cs="Arial" w:hint="eastAsia"/>
        </w:rPr>
        <w:t>O</w:t>
      </w:r>
      <w:r>
        <w:rPr>
          <w:rFonts w:eastAsia="宋体" w:cs="Arial"/>
        </w:rPr>
        <w:t>ne may argue that this mean different solutions in LTE/5GC and NR cases.  However, in our view, this is caused by the fact that LTE MSG3 is smaller than NR MSG3.  Thus, due to the limitation of MSG3 size, there can be some difference in UAC design for NR and LTE/5GC</w:t>
      </w:r>
      <w:r w:rsidR="00A5508E">
        <w:rPr>
          <w:rFonts w:eastAsia="宋体" w:cs="Arial"/>
        </w:rPr>
        <w:t xml:space="preserve"> which will anyway happen</w:t>
      </w:r>
      <w:r>
        <w:rPr>
          <w:rFonts w:eastAsia="宋体" w:cs="Arial"/>
        </w:rPr>
        <w:t xml:space="preserve">. </w:t>
      </w:r>
    </w:p>
    <w:p w14:paraId="75B068E7" w14:textId="781789E3" w:rsidR="00CD026E" w:rsidRDefault="00CD026E" w:rsidP="00CD026E">
      <w:pPr>
        <w:pStyle w:val="2"/>
      </w:pPr>
      <w:bookmarkStart w:id="15" w:name="_Hlk504493324"/>
      <w:r>
        <w:t>UAC for UL data in Inactive State</w:t>
      </w:r>
    </w:p>
    <w:p w14:paraId="3A11B6A3" w14:textId="627F2E3C" w:rsidR="00CD026E" w:rsidRPr="00CD026E" w:rsidRDefault="00CD026E" w:rsidP="00CD026E">
      <w:r>
        <w:rPr>
          <w:rFonts w:hint="eastAsia"/>
        </w:rPr>
        <w:t>A</w:t>
      </w:r>
      <w:r>
        <w:t xml:space="preserve">nother question for UAC mechanism is whether and how to handle UL data.  In our view, in Rel-15, </w:t>
      </w:r>
      <w:r w:rsidR="00A5508E">
        <w:t xml:space="preserve">as </w:t>
      </w:r>
      <w:r>
        <w:t>there is uplink data transmission in RRC inactive state</w:t>
      </w:r>
      <w:r w:rsidR="00A5508E">
        <w:t>, we think there is no need to discuss UAC for UL data for inactive state.  Because, i</w:t>
      </w:r>
      <w:r>
        <w:t>f there is uplink data, UE will firstly enter RRC connected state.  Thus, for uplink data (MO data), RAN2 only need to discuss if UAC is applied to MO data for UE in RRC connected state.</w:t>
      </w:r>
    </w:p>
    <w:p w14:paraId="51696202" w14:textId="3412F68A" w:rsidR="00352F03" w:rsidRDefault="00CD026E" w:rsidP="00CD026E">
      <w:pPr>
        <w:pStyle w:val="Proposal"/>
        <w:numPr>
          <w:ilvl w:val="0"/>
          <w:numId w:val="11"/>
        </w:numPr>
      </w:pPr>
      <w:bookmarkStart w:id="16" w:name="_Toc513565763"/>
      <w:bookmarkStart w:id="17" w:name="_Toc513628216"/>
      <w:bookmarkStart w:id="18" w:name="_Toc513739898"/>
      <w:bookmarkStart w:id="19" w:name="_Toc513767079"/>
      <w:r>
        <w:t>RAN2 confirm that for Release 15, there is no UAC for UL data in inactive state since to transmit uplink data UE have to enter RRC Connected state firstly.</w:t>
      </w:r>
      <w:bookmarkEnd w:id="15"/>
      <w:bookmarkEnd w:id="16"/>
      <w:bookmarkEnd w:id="17"/>
      <w:bookmarkEnd w:id="18"/>
      <w:bookmarkEnd w:id="19"/>
    </w:p>
    <w:p w14:paraId="58F498BF" w14:textId="349FAE91" w:rsidR="00C01F33" w:rsidRPr="00CE0424" w:rsidRDefault="00C01F33" w:rsidP="00CE0424">
      <w:pPr>
        <w:pStyle w:val="1"/>
      </w:pPr>
      <w:r w:rsidRPr="00CE0424">
        <w:t>Conclusion</w:t>
      </w:r>
    </w:p>
    <w:p w14:paraId="7E2D1996" w14:textId="76FD0301" w:rsidR="00F433E3" w:rsidRPr="00CD026E" w:rsidRDefault="00F433E3" w:rsidP="00A734F3">
      <w:pPr>
        <w:pStyle w:val="ab"/>
      </w:pPr>
      <w:r>
        <w:t xml:space="preserve">In this contribution, we discuss </w:t>
      </w:r>
      <w:r w:rsidR="00CD026E">
        <w:t>left issues for unified access control considering both NR and LTE/5GC</w:t>
      </w:r>
      <w:r w:rsidR="002D74CE">
        <w:t xml:space="preserve"> and we have the following proposals.</w:t>
      </w:r>
    </w:p>
    <w:p w14:paraId="7B62161B" w14:textId="77777777" w:rsidR="00A5508E" w:rsidRDefault="00A734F3">
      <w:pPr>
        <w:pStyle w:val="11"/>
        <w:rPr>
          <w:rFonts w:asciiTheme="minorHAnsi" w:hAnsiTheme="minorHAnsi" w:cstheme="minorBidi"/>
          <w:b w:val="0"/>
          <w:kern w:val="2"/>
          <w:sz w:val="21"/>
        </w:rPr>
      </w:pPr>
      <w:r w:rsidRPr="00AD5542">
        <w:rPr>
          <w:b w:val="0"/>
          <w:bCs/>
          <w:szCs w:val="20"/>
        </w:rPr>
        <w:lastRenderedPageBreak/>
        <w:fldChar w:fldCharType="begin"/>
      </w:r>
      <w:r>
        <w:rPr>
          <w:bCs/>
        </w:rPr>
        <w:instrText xml:space="preserve"> TOC \f \n \p " " \t "Proposal,1" </w:instrText>
      </w:r>
      <w:r w:rsidRPr="00AD5542">
        <w:rPr>
          <w:b w:val="0"/>
          <w:bCs/>
          <w:szCs w:val="20"/>
        </w:rPr>
        <w:fldChar w:fldCharType="separate"/>
      </w:r>
      <w:r w:rsidR="00A5508E">
        <w:t>Proposal 1</w:t>
      </w:r>
      <w:r w:rsidR="00A5508E">
        <w:rPr>
          <w:rFonts w:asciiTheme="minorHAnsi" w:hAnsiTheme="minorHAnsi" w:cstheme="minorBidi"/>
          <w:b w:val="0"/>
          <w:kern w:val="2"/>
          <w:sz w:val="21"/>
        </w:rPr>
        <w:tab/>
      </w:r>
      <w:r w:rsidR="00A5508E">
        <w:t>RAN2 to agree that number of parameters set is at most 4.</w:t>
      </w:r>
    </w:p>
    <w:p w14:paraId="7CF6F208" w14:textId="77777777" w:rsidR="00A5508E" w:rsidRDefault="00A5508E">
      <w:pPr>
        <w:pStyle w:val="11"/>
        <w:rPr>
          <w:rFonts w:asciiTheme="minorHAnsi" w:hAnsiTheme="minorHAnsi" w:cstheme="minorBidi"/>
          <w:b w:val="0"/>
          <w:kern w:val="2"/>
          <w:sz w:val="21"/>
        </w:rPr>
      </w:pPr>
      <w:r>
        <w:t>Proposal 2</w:t>
      </w:r>
      <w:r>
        <w:rPr>
          <w:rFonts w:asciiTheme="minorHAnsi" w:hAnsiTheme="minorHAnsi" w:cstheme="minorBidi"/>
          <w:b w:val="0"/>
          <w:kern w:val="2"/>
          <w:sz w:val="21"/>
        </w:rPr>
        <w:tab/>
      </w:r>
      <w:r>
        <w:t>RAN2 to agree that if AC parameter size bring heavy load to SIB1 then new SIB can be considered.</w:t>
      </w:r>
    </w:p>
    <w:p w14:paraId="28B01039" w14:textId="77777777" w:rsidR="00A5508E" w:rsidRDefault="00A5508E">
      <w:pPr>
        <w:pStyle w:val="11"/>
        <w:rPr>
          <w:rFonts w:asciiTheme="minorHAnsi" w:hAnsiTheme="minorHAnsi" w:cstheme="minorBidi"/>
          <w:b w:val="0"/>
          <w:kern w:val="2"/>
          <w:sz w:val="21"/>
        </w:rPr>
      </w:pPr>
      <w:r>
        <w:t>Proposal 3</w:t>
      </w:r>
      <w:r>
        <w:rPr>
          <w:rFonts w:asciiTheme="minorHAnsi" w:hAnsiTheme="minorHAnsi" w:cstheme="minorBidi"/>
          <w:b w:val="0"/>
          <w:kern w:val="2"/>
          <w:sz w:val="21"/>
        </w:rPr>
        <w:tab/>
      </w:r>
      <w:r>
        <w:t>Whether new SIB or existing SIB is used to carry AC parameter can be decided separately in NR and LTE.</w:t>
      </w:r>
    </w:p>
    <w:p w14:paraId="056B232B" w14:textId="77777777" w:rsidR="00A5508E" w:rsidRDefault="00A5508E">
      <w:pPr>
        <w:pStyle w:val="11"/>
        <w:rPr>
          <w:rFonts w:asciiTheme="minorHAnsi" w:hAnsiTheme="minorHAnsi" w:cstheme="minorBidi"/>
          <w:b w:val="0"/>
          <w:kern w:val="2"/>
          <w:sz w:val="21"/>
        </w:rPr>
      </w:pPr>
      <w:r>
        <w:t>Proposal 4</w:t>
      </w:r>
      <w:r>
        <w:rPr>
          <w:rFonts w:asciiTheme="minorHAnsi" w:hAnsiTheme="minorHAnsi" w:cstheme="minorBidi"/>
          <w:b w:val="0"/>
          <w:kern w:val="2"/>
          <w:sz w:val="21"/>
        </w:rPr>
        <w:tab/>
      </w:r>
      <w:r>
        <w:t>For LTE/5GC, it is preferable to use access category 3 for MO signalling for RNAU.</w:t>
      </w:r>
    </w:p>
    <w:p w14:paraId="7A30CE88" w14:textId="77777777" w:rsidR="00A5508E" w:rsidRDefault="00A5508E">
      <w:pPr>
        <w:pStyle w:val="11"/>
        <w:rPr>
          <w:rFonts w:asciiTheme="minorHAnsi" w:hAnsiTheme="minorHAnsi" w:cstheme="minorBidi"/>
          <w:b w:val="0"/>
          <w:kern w:val="2"/>
          <w:sz w:val="21"/>
        </w:rPr>
      </w:pPr>
      <w:r>
        <w:t>Proposal 5</w:t>
      </w:r>
      <w:r>
        <w:rPr>
          <w:rFonts w:asciiTheme="minorHAnsi" w:hAnsiTheme="minorHAnsi" w:cstheme="minorBidi"/>
          <w:b w:val="0"/>
          <w:kern w:val="2"/>
          <w:sz w:val="21"/>
        </w:rPr>
        <w:tab/>
      </w:r>
      <w:r>
        <w:t>For NR case, a standardized RAN specific access category is preferred.</w:t>
      </w:r>
    </w:p>
    <w:p w14:paraId="3D70342A" w14:textId="77777777" w:rsidR="00A5508E" w:rsidRDefault="00A5508E">
      <w:pPr>
        <w:pStyle w:val="11"/>
        <w:rPr>
          <w:rFonts w:asciiTheme="minorHAnsi" w:hAnsiTheme="minorHAnsi" w:cstheme="minorBidi"/>
          <w:b w:val="0"/>
          <w:kern w:val="2"/>
          <w:sz w:val="21"/>
        </w:rPr>
      </w:pPr>
      <w:r>
        <w:t>Proposal 6</w:t>
      </w:r>
      <w:r>
        <w:rPr>
          <w:rFonts w:asciiTheme="minorHAnsi" w:hAnsiTheme="minorHAnsi" w:cstheme="minorBidi"/>
          <w:b w:val="0"/>
          <w:kern w:val="2"/>
          <w:sz w:val="21"/>
        </w:rPr>
        <w:tab/>
      </w:r>
      <w:r>
        <w:t>RAN2 confirm that for Release 15, there is no UAC for UL data in inactive state since to transmit uplink data UE have to enter RRC Connected state firstly.</w:t>
      </w:r>
    </w:p>
    <w:p w14:paraId="3EA8E563" w14:textId="22ADAA11" w:rsidR="00F507D1" w:rsidRPr="00CE0424" w:rsidRDefault="00A734F3" w:rsidP="00AC59FF">
      <w:pPr>
        <w:pStyle w:val="1"/>
        <w:numPr>
          <w:ilvl w:val="0"/>
          <w:numId w:val="0"/>
        </w:numPr>
      </w:pPr>
      <w:r w:rsidRPr="00AD5542">
        <w:rPr>
          <w:b/>
          <w:bCs/>
        </w:rPr>
        <w:fldChar w:fldCharType="end"/>
      </w:r>
      <w:bookmarkStart w:id="20" w:name="_In-sequence_SDU_delivery"/>
      <w:bookmarkEnd w:id="20"/>
      <w:r w:rsidR="00F507D1" w:rsidRPr="00CE0424">
        <w:t>References</w:t>
      </w:r>
    </w:p>
    <w:p w14:paraId="388339BE" w14:textId="135ED21A" w:rsidR="005A0411" w:rsidRDefault="005A0411" w:rsidP="001E6C46">
      <w:pPr>
        <w:pStyle w:val="Reference"/>
      </w:pPr>
      <w:r>
        <w:rPr>
          <w:rFonts w:hint="eastAsia"/>
        </w:rPr>
        <w:t>R</w:t>
      </w:r>
      <w:r>
        <w:t>AN2#10</w:t>
      </w:r>
      <w:r w:rsidR="00A5508E">
        <w:t>1bis</w:t>
      </w:r>
      <w:r>
        <w:t xml:space="preserve"> Chairman notes</w:t>
      </w:r>
    </w:p>
    <w:sectPr w:rsidR="005A0411">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BB728" w14:textId="77777777" w:rsidR="009B5333" w:rsidRDefault="009B5333">
      <w:r>
        <w:separator/>
      </w:r>
    </w:p>
  </w:endnote>
  <w:endnote w:type="continuationSeparator" w:id="0">
    <w:p w14:paraId="60FA2790" w14:textId="77777777" w:rsidR="009B5333" w:rsidRDefault="009B5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B4AF5" w14:textId="07F44F40" w:rsidR="00AC59FF" w:rsidRDefault="00AC59FF"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451420">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51420">
      <w:rPr>
        <w:rStyle w:val="ae"/>
      </w:rPr>
      <w:t>5</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215B8" w14:textId="77777777" w:rsidR="009B5333" w:rsidRDefault="009B5333">
      <w:r>
        <w:separator/>
      </w:r>
    </w:p>
  </w:footnote>
  <w:footnote w:type="continuationSeparator" w:id="0">
    <w:p w14:paraId="70BD0369" w14:textId="77777777" w:rsidR="009B5333" w:rsidRDefault="009B5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7F07F" w14:textId="77777777" w:rsidR="00AC59FF" w:rsidRDefault="00AC59F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A86123"/>
    <w:multiLevelType w:val="hybridMultilevel"/>
    <w:tmpl w:val="788C1260"/>
    <w:lvl w:ilvl="0" w:tplc="F39EBC38">
      <w:start w:val="1"/>
      <w:numFmt w:val="decimal"/>
      <w:lvlText w:val="Observation %1"/>
      <w:lvlJc w:val="left"/>
      <w:pPr>
        <w:tabs>
          <w:tab w:val="num" w:pos="1304"/>
        </w:tabs>
        <w:ind w:left="1304" w:hanging="1304"/>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A46647"/>
    <w:multiLevelType w:val="hybridMultilevel"/>
    <w:tmpl w:val="30F200BE"/>
    <w:lvl w:ilvl="0" w:tplc="4120DBA0">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DA0408"/>
    <w:multiLevelType w:val="hybridMultilevel"/>
    <w:tmpl w:val="94D05C0C"/>
    <w:lvl w:ilvl="0" w:tplc="E6248112">
      <w:start w:val="1"/>
      <w:numFmt w:val="decimal"/>
      <w:lvlText w:val="Proposal %1"/>
      <w:lvlJc w:val="left"/>
      <w:pPr>
        <w:tabs>
          <w:tab w:val="num" w:pos="1304"/>
        </w:tabs>
        <w:ind w:left="1304" w:hanging="1304"/>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1"/>
  </w:num>
  <w:num w:numId="6">
    <w:abstractNumId w:val="6"/>
  </w:num>
  <w:num w:numId="7">
    <w:abstractNumId w:val="10"/>
  </w:num>
  <w:num w:numId="8">
    <w:abstractNumId w:val="2"/>
  </w:num>
  <w:num w:numId="9">
    <w:abstractNumId w:val="8"/>
  </w:num>
  <w:num w:numId="10">
    <w:abstractNumId w:val="3"/>
  </w:num>
  <w:num w:numId="11">
    <w:abstractNumId w:val="9"/>
  </w:num>
  <w:num w:numId="12">
    <w:abstractNumId w:val="7"/>
  </w:num>
  <w:num w:numId="13">
    <w:abstractNumId w:val="0"/>
  </w:num>
  <w:num w:numId="14">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qkFAJx7akwtAAAA"/>
  </w:docVars>
  <w:rsids>
    <w:rsidRoot w:val="004E3CFF"/>
    <w:rsid w:val="00000466"/>
    <w:rsid w:val="000006E1"/>
    <w:rsid w:val="00002A37"/>
    <w:rsid w:val="00006446"/>
    <w:rsid w:val="00006896"/>
    <w:rsid w:val="00007392"/>
    <w:rsid w:val="00007CDC"/>
    <w:rsid w:val="00011B28"/>
    <w:rsid w:val="00013950"/>
    <w:rsid w:val="000139FA"/>
    <w:rsid w:val="00014D9F"/>
    <w:rsid w:val="00015D15"/>
    <w:rsid w:val="00017E21"/>
    <w:rsid w:val="000247AC"/>
    <w:rsid w:val="0002564D"/>
    <w:rsid w:val="00025ECA"/>
    <w:rsid w:val="00026F49"/>
    <w:rsid w:val="000325B8"/>
    <w:rsid w:val="000343B8"/>
    <w:rsid w:val="0003484F"/>
    <w:rsid w:val="00034C15"/>
    <w:rsid w:val="00036BA1"/>
    <w:rsid w:val="000373A0"/>
    <w:rsid w:val="00040D2C"/>
    <w:rsid w:val="000422E2"/>
    <w:rsid w:val="00042F22"/>
    <w:rsid w:val="000444EF"/>
    <w:rsid w:val="000452C3"/>
    <w:rsid w:val="0004550C"/>
    <w:rsid w:val="00052A07"/>
    <w:rsid w:val="000534E3"/>
    <w:rsid w:val="0005606A"/>
    <w:rsid w:val="00057117"/>
    <w:rsid w:val="000616E7"/>
    <w:rsid w:val="0006487E"/>
    <w:rsid w:val="00065E1A"/>
    <w:rsid w:val="000677D1"/>
    <w:rsid w:val="00070D8C"/>
    <w:rsid w:val="00072811"/>
    <w:rsid w:val="00073B30"/>
    <w:rsid w:val="00077E5F"/>
    <w:rsid w:val="0008036A"/>
    <w:rsid w:val="00081AE6"/>
    <w:rsid w:val="00083D30"/>
    <w:rsid w:val="000855EB"/>
    <w:rsid w:val="00085B52"/>
    <w:rsid w:val="00085F54"/>
    <w:rsid w:val="000862DF"/>
    <w:rsid w:val="00086440"/>
    <w:rsid w:val="000866F2"/>
    <w:rsid w:val="0009009F"/>
    <w:rsid w:val="00091557"/>
    <w:rsid w:val="000921ED"/>
    <w:rsid w:val="000924C1"/>
    <w:rsid w:val="000924F0"/>
    <w:rsid w:val="00093474"/>
    <w:rsid w:val="0009510F"/>
    <w:rsid w:val="000953CE"/>
    <w:rsid w:val="000A1B7B"/>
    <w:rsid w:val="000A56F2"/>
    <w:rsid w:val="000B180E"/>
    <w:rsid w:val="000B2719"/>
    <w:rsid w:val="000B2BC9"/>
    <w:rsid w:val="000B3A8F"/>
    <w:rsid w:val="000B4AB9"/>
    <w:rsid w:val="000B58C3"/>
    <w:rsid w:val="000B5D79"/>
    <w:rsid w:val="000B61E9"/>
    <w:rsid w:val="000C165A"/>
    <w:rsid w:val="000C2E19"/>
    <w:rsid w:val="000C435B"/>
    <w:rsid w:val="000C73CE"/>
    <w:rsid w:val="000D0941"/>
    <w:rsid w:val="000D0D07"/>
    <w:rsid w:val="000D4797"/>
    <w:rsid w:val="000D7D14"/>
    <w:rsid w:val="000E0527"/>
    <w:rsid w:val="000E1E92"/>
    <w:rsid w:val="000E1F13"/>
    <w:rsid w:val="000F06D6"/>
    <w:rsid w:val="000F0EB1"/>
    <w:rsid w:val="000F1106"/>
    <w:rsid w:val="000F2942"/>
    <w:rsid w:val="000F3BE9"/>
    <w:rsid w:val="000F3F6C"/>
    <w:rsid w:val="000F6DF3"/>
    <w:rsid w:val="001005FF"/>
    <w:rsid w:val="00100602"/>
    <w:rsid w:val="00101EC7"/>
    <w:rsid w:val="00104283"/>
    <w:rsid w:val="001062FB"/>
    <w:rsid w:val="001063E6"/>
    <w:rsid w:val="00113CF4"/>
    <w:rsid w:val="001153EA"/>
    <w:rsid w:val="00115643"/>
    <w:rsid w:val="00115B88"/>
    <w:rsid w:val="00116765"/>
    <w:rsid w:val="00116819"/>
    <w:rsid w:val="00116BEF"/>
    <w:rsid w:val="001219F5"/>
    <w:rsid w:val="00121A20"/>
    <w:rsid w:val="0012377F"/>
    <w:rsid w:val="00124314"/>
    <w:rsid w:val="00126B4A"/>
    <w:rsid w:val="0013241F"/>
    <w:rsid w:val="00132FD0"/>
    <w:rsid w:val="001344C0"/>
    <w:rsid w:val="001346FA"/>
    <w:rsid w:val="00135252"/>
    <w:rsid w:val="0013678E"/>
    <w:rsid w:val="00137AA0"/>
    <w:rsid w:val="00137AB5"/>
    <w:rsid w:val="00137F0B"/>
    <w:rsid w:val="00140DBA"/>
    <w:rsid w:val="00150E8D"/>
    <w:rsid w:val="00151E23"/>
    <w:rsid w:val="001526E0"/>
    <w:rsid w:val="001551B5"/>
    <w:rsid w:val="00162D9B"/>
    <w:rsid w:val="00163825"/>
    <w:rsid w:val="001659C1"/>
    <w:rsid w:val="00170C86"/>
    <w:rsid w:val="00173A8E"/>
    <w:rsid w:val="00177BF7"/>
    <w:rsid w:val="0018143F"/>
    <w:rsid w:val="00184A92"/>
    <w:rsid w:val="00187A73"/>
    <w:rsid w:val="00190AC1"/>
    <w:rsid w:val="0019341A"/>
    <w:rsid w:val="00194E17"/>
    <w:rsid w:val="00197DF9"/>
    <w:rsid w:val="001A1987"/>
    <w:rsid w:val="001A2564"/>
    <w:rsid w:val="001A36F9"/>
    <w:rsid w:val="001A4FD3"/>
    <w:rsid w:val="001A6173"/>
    <w:rsid w:val="001A6CBA"/>
    <w:rsid w:val="001A71EB"/>
    <w:rsid w:val="001B047C"/>
    <w:rsid w:val="001B0D97"/>
    <w:rsid w:val="001B3A1C"/>
    <w:rsid w:val="001B5A5D"/>
    <w:rsid w:val="001C1CE5"/>
    <w:rsid w:val="001C2AAA"/>
    <w:rsid w:val="001C3D2A"/>
    <w:rsid w:val="001D3329"/>
    <w:rsid w:val="001D51BA"/>
    <w:rsid w:val="001D6342"/>
    <w:rsid w:val="001D6D53"/>
    <w:rsid w:val="001E4085"/>
    <w:rsid w:val="001E58E2"/>
    <w:rsid w:val="001E6495"/>
    <w:rsid w:val="001E6A35"/>
    <w:rsid w:val="001E6C46"/>
    <w:rsid w:val="001E7AED"/>
    <w:rsid w:val="001F1694"/>
    <w:rsid w:val="001F3916"/>
    <w:rsid w:val="001F4230"/>
    <w:rsid w:val="001F54C5"/>
    <w:rsid w:val="001F662C"/>
    <w:rsid w:val="001F7074"/>
    <w:rsid w:val="001F7A66"/>
    <w:rsid w:val="00200490"/>
    <w:rsid w:val="00201F3A"/>
    <w:rsid w:val="00203EEA"/>
    <w:rsid w:val="00203F96"/>
    <w:rsid w:val="002069B2"/>
    <w:rsid w:val="00207FA3"/>
    <w:rsid w:val="002111EF"/>
    <w:rsid w:val="00214DA8"/>
    <w:rsid w:val="00215423"/>
    <w:rsid w:val="002158FA"/>
    <w:rsid w:val="00220600"/>
    <w:rsid w:val="00220E20"/>
    <w:rsid w:val="002224DB"/>
    <w:rsid w:val="00223FCB"/>
    <w:rsid w:val="00224B47"/>
    <w:rsid w:val="002252C3"/>
    <w:rsid w:val="00225C54"/>
    <w:rsid w:val="00230765"/>
    <w:rsid w:val="002319E4"/>
    <w:rsid w:val="00235632"/>
    <w:rsid w:val="00235872"/>
    <w:rsid w:val="00241559"/>
    <w:rsid w:val="00242C2B"/>
    <w:rsid w:val="002430EB"/>
    <w:rsid w:val="002435B3"/>
    <w:rsid w:val="002458EB"/>
    <w:rsid w:val="002500C8"/>
    <w:rsid w:val="00257543"/>
    <w:rsid w:val="002617E7"/>
    <w:rsid w:val="00264228"/>
    <w:rsid w:val="00264334"/>
    <w:rsid w:val="0026473E"/>
    <w:rsid w:val="00264C0F"/>
    <w:rsid w:val="00266214"/>
    <w:rsid w:val="00266C0D"/>
    <w:rsid w:val="00267C83"/>
    <w:rsid w:val="002702E8"/>
    <w:rsid w:val="0027144F"/>
    <w:rsid w:val="00271813"/>
    <w:rsid w:val="00271B14"/>
    <w:rsid w:val="00271F3A"/>
    <w:rsid w:val="00273278"/>
    <w:rsid w:val="002737F4"/>
    <w:rsid w:val="002805F5"/>
    <w:rsid w:val="002806A0"/>
    <w:rsid w:val="00280751"/>
    <w:rsid w:val="0028280A"/>
    <w:rsid w:val="002838E6"/>
    <w:rsid w:val="00286ACD"/>
    <w:rsid w:val="00287838"/>
    <w:rsid w:val="002907B5"/>
    <w:rsid w:val="00292EB7"/>
    <w:rsid w:val="00296227"/>
    <w:rsid w:val="00296F44"/>
    <w:rsid w:val="0029777D"/>
    <w:rsid w:val="002A055E"/>
    <w:rsid w:val="002A0818"/>
    <w:rsid w:val="002A1D4E"/>
    <w:rsid w:val="002A1D7A"/>
    <w:rsid w:val="002A2869"/>
    <w:rsid w:val="002A6E1F"/>
    <w:rsid w:val="002B24D6"/>
    <w:rsid w:val="002B2ED6"/>
    <w:rsid w:val="002B3381"/>
    <w:rsid w:val="002C1C90"/>
    <w:rsid w:val="002C41E6"/>
    <w:rsid w:val="002D071A"/>
    <w:rsid w:val="002D220E"/>
    <w:rsid w:val="002D34B2"/>
    <w:rsid w:val="002D4EF1"/>
    <w:rsid w:val="002D4F7D"/>
    <w:rsid w:val="002D74CE"/>
    <w:rsid w:val="002D7637"/>
    <w:rsid w:val="002E17F2"/>
    <w:rsid w:val="002E2DA4"/>
    <w:rsid w:val="002E61B5"/>
    <w:rsid w:val="002E6BCD"/>
    <w:rsid w:val="002E7CAE"/>
    <w:rsid w:val="002F2771"/>
    <w:rsid w:val="002F37A9"/>
    <w:rsid w:val="00301204"/>
    <w:rsid w:val="00301CE6"/>
    <w:rsid w:val="0030256B"/>
    <w:rsid w:val="0030501F"/>
    <w:rsid w:val="0030768E"/>
    <w:rsid w:val="00307BA1"/>
    <w:rsid w:val="00311702"/>
    <w:rsid w:val="00311E82"/>
    <w:rsid w:val="0031246D"/>
    <w:rsid w:val="00313FD6"/>
    <w:rsid w:val="003143BD"/>
    <w:rsid w:val="0031498A"/>
    <w:rsid w:val="0031543E"/>
    <w:rsid w:val="003203ED"/>
    <w:rsid w:val="00322C9F"/>
    <w:rsid w:val="00324D23"/>
    <w:rsid w:val="003253C1"/>
    <w:rsid w:val="00331751"/>
    <w:rsid w:val="00334579"/>
    <w:rsid w:val="00335858"/>
    <w:rsid w:val="00336AAE"/>
    <w:rsid w:val="00336BDA"/>
    <w:rsid w:val="0033740C"/>
    <w:rsid w:val="003377AF"/>
    <w:rsid w:val="0034087B"/>
    <w:rsid w:val="00341E82"/>
    <w:rsid w:val="00342BD7"/>
    <w:rsid w:val="0034415E"/>
    <w:rsid w:val="00344166"/>
    <w:rsid w:val="00346DB5"/>
    <w:rsid w:val="003477B1"/>
    <w:rsid w:val="00350983"/>
    <w:rsid w:val="00351255"/>
    <w:rsid w:val="0035126A"/>
    <w:rsid w:val="00352DD6"/>
    <w:rsid w:val="00352F03"/>
    <w:rsid w:val="00353410"/>
    <w:rsid w:val="00357380"/>
    <w:rsid w:val="003602D9"/>
    <w:rsid w:val="003604CE"/>
    <w:rsid w:val="00370E47"/>
    <w:rsid w:val="00372901"/>
    <w:rsid w:val="00373819"/>
    <w:rsid w:val="003742AC"/>
    <w:rsid w:val="00377CE1"/>
    <w:rsid w:val="00385942"/>
    <w:rsid w:val="00385BF0"/>
    <w:rsid w:val="003862E9"/>
    <w:rsid w:val="00387221"/>
    <w:rsid w:val="0039084D"/>
    <w:rsid w:val="003939FF"/>
    <w:rsid w:val="003A10B7"/>
    <w:rsid w:val="003A2223"/>
    <w:rsid w:val="003A2A0F"/>
    <w:rsid w:val="003A45A1"/>
    <w:rsid w:val="003A5B0A"/>
    <w:rsid w:val="003A6BAC"/>
    <w:rsid w:val="003A7EF3"/>
    <w:rsid w:val="003B159C"/>
    <w:rsid w:val="003B369F"/>
    <w:rsid w:val="003B36A3"/>
    <w:rsid w:val="003B4481"/>
    <w:rsid w:val="003B546B"/>
    <w:rsid w:val="003B7FE5"/>
    <w:rsid w:val="003C11C8"/>
    <w:rsid w:val="003C2702"/>
    <w:rsid w:val="003C7806"/>
    <w:rsid w:val="003D084C"/>
    <w:rsid w:val="003D109F"/>
    <w:rsid w:val="003D2478"/>
    <w:rsid w:val="003D3C45"/>
    <w:rsid w:val="003D4022"/>
    <w:rsid w:val="003D5B1F"/>
    <w:rsid w:val="003E15FA"/>
    <w:rsid w:val="003E31C9"/>
    <w:rsid w:val="003E5176"/>
    <w:rsid w:val="003E55E4"/>
    <w:rsid w:val="003E74E3"/>
    <w:rsid w:val="003F05C7"/>
    <w:rsid w:val="003F2CD4"/>
    <w:rsid w:val="003F3B4D"/>
    <w:rsid w:val="003F435A"/>
    <w:rsid w:val="003F6BBE"/>
    <w:rsid w:val="004000E8"/>
    <w:rsid w:val="00400A50"/>
    <w:rsid w:val="00402915"/>
    <w:rsid w:val="00402BD1"/>
    <w:rsid w:val="00402E2B"/>
    <w:rsid w:val="0040512B"/>
    <w:rsid w:val="00405CA5"/>
    <w:rsid w:val="00407BFC"/>
    <w:rsid w:val="00407CD3"/>
    <w:rsid w:val="00410134"/>
    <w:rsid w:val="004109C1"/>
    <w:rsid w:val="00410B72"/>
    <w:rsid w:val="00410F18"/>
    <w:rsid w:val="0041263E"/>
    <w:rsid w:val="00413506"/>
    <w:rsid w:val="00413AAC"/>
    <w:rsid w:val="00413E92"/>
    <w:rsid w:val="0041605E"/>
    <w:rsid w:val="00421105"/>
    <w:rsid w:val="004222CB"/>
    <w:rsid w:val="004242F4"/>
    <w:rsid w:val="00427248"/>
    <w:rsid w:val="004323AF"/>
    <w:rsid w:val="004342EA"/>
    <w:rsid w:val="00437447"/>
    <w:rsid w:val="00440A19"/>
    <w:rsid w:val="00441A92"/>
    <w:rsid w:val="004421DB"/>
    <w:rsid w:val="004439D5"/>
    <w:rsid w:val="00444F56"/>
    <w:rsid w:val="00446488"/>
    <w:rsid w:val="00446CEE"/>
    <w:rsid w:val="0044700E"/>
    <w:rsid w:val="00451420"/>
    <w:rsid w:val="004517AA"/>
    <w:rsid w:val="00452CAC"/>
    <w:rsid w:val="00453918"/>
    <w:rsid w:val="00453CE7"/>
    <w:rsid w:val="00457565"/>
    <w:rsid w:val="00457B71"/>
    <w:rsid w:val="00463A36"/>
    <w:rsid w:val="00465DDE"/>
    <w:rsid w:val="004669E2"/>
    <w:rsid w:val="00470292"/>
    <w:rsid w:val="00470C31"/>
    <w:rsid w:val="004734D0"/>
    <w:rsid w:val="00473C03"/>
    <w:rsid w:val="0047556B"/>
    <w:rsid w:val="00477768"/>
    <w:rsid w:val="00490866"/>
    <w:rsid w:val="004912E1"/>
    <w:rsid w:val="0049275C"/>
    <w:rsid w:val="00492BC5"/>
    <w:rsid w:val="004941C4"/>
    <w:rsid w:val="00494ABC"/>
    <w:rsid w:val="004964F1"/>
    <w:rsid w:val="004A0906"/>
    <w:rsid w:val="004A16BC"/>
    <w:rsid w:val="004A2B94"/>
    <w:rsid w:val="004A61DD"/>
    <w:rsid w:val="004B5DE3"/>
    <w:rsid w:val="004B7C0C"/>
    <w:rsid w:val="004C242D"/>
    <w:rsid w:val="004C2A38"/>
    <w:rsid w:val="004C3898"/>
    <w:rsid w:val="004C6288"/>
    <w:rsid w:val="004D36B1"/>
    <w:rsid w:val="004D7EBD"/>
    <w:rsid w:val="004E2680"/>
    <w:rsid w:val="004E28F9"/>
    <w:rsid w:val="004E3CFF"/>
    <w:rsid w:val="004E462E"/>
    <w:rsid w:val="004E56DC"/>
    <w:rsid w:val="004E654E"/>
    <w:rsid w:val="004E76F4"/>
    <w:rsid w:val="004E7A16"/>
    <w:rsid w:val="004F0B4E"/>
    <w:rsid w:val="004F0B6C"/>
    <w:rsid w:val="004F124F"/>
    <w:rsid w:val="004F2078"/>
    <w:rsid w:val="004F2FF8"/>
    <w:rsid w:val="004F4DA3"/>
    <w:rsid w:val="004F6B2C"/>
    <w:rsid w:val="00501824"/>
    <w:rsid w:val="00506557"/>
    <w:rsid w:val="0050677A"/>
    <w:rsid w:val="005074E1"/>
    <w:rsid w:val="005108D8"/>
    <w:rsid w:val="00510974"/>
    <w:rsid w:val="005116F9"/>
    <w:rsid w:val="005153A7"/>
    <w:rsid w:val="0051694C"/>
    <w:rsid w:val="005171D2"/>
    <w:rsid w:val="005219CF"/>
    <w:rsid w:val="005253C6"/>
    <w:rsid w:val="005255E6"/>
    <w:rsid w:val="00534B59"/>
    <w:rsid w:val="005358DF"/>
    <w:rsid w:val="00536759"/>
    <w:rsid w:val="00536AEC"/>
    <w:rsid w:val="00537C62"/>
    <w:rsid w:val="00546970"/>
    <w:rsid w:val="00551922"/>
    <w:rsid w:val="00552A54"/>
    <w:rsid w:val="005532DE"/>
    <w:rsid w:val="00554E19"/>
    <w:rsid w:val="0056121F"/>
    <w:rsid w:val="00572505"/>
    <w:rsid w:val="00575147"/>
    <w:rsid w:val="00575D23"/>
    <w:rsid w:val="00582809"/>
    <w:rsid w:val="0058798C"/>
    <w:rsid w:val="005900FA"/>
    <w:rsid w:val="005935A4"/>
    <w:rsid w:val="00594175"/>
    <w:rsid w:val="005948C2"/>
    <w:rsid w:val="00595DCA"/>
    <w:rsid w:val="005967E3"/>
    <w:rsid w:val="0059779B"/>
    <w:rsid w:val="005A0411"/>
    <w:rsid w:val="005A209A"/>
    <w:rsid w:val="005A5597"/>
    <w:rsid w:val="005A662D"/>
    <w:rsid w:val="005B01EB"/>
    <w:rsid w:val="005B35D7"/>
    <w:rsid w:val="005B392A"/>
    <w:rsid w:val="005B3AA3"/>
    <w:rsid w:val="005B6F83"/>
    <w:rsid w:val="005C3D8D"/>
    <w:rsid w:val="005C693B"/>
    <w:rsid w:val="005C74FB"/>
    <w:rsid w:val="005D00D4"/>
    <w:rsid w:val="005D1602"/>
    <w:rsid w:val="005D2765"/>
    <w:rsid w:val="005D6174"/>
    <w:rsid w:val="005E385F"/>
    <w:rsid w:val="005E50E1"/>
    <w:rsid w:val="005E54EA"/>
    <w:rsid w:val="005E5B81"/>
    <w:rsid w:val="005E6AA5"/>
    <w:rsid w:val="005E78FA"/>
    <w:rsid w:val="005F2890"/>
    <w:rsid w:val="005F2CB1"/>
    <w:rsid w:val="005F3025"/>
    <w:rsid w:val="005F3CDB"/>
    <w:rsid w:val="005F618C"/>
    <w:rsid w:val="005F6794"/>
    <w:rsid w:val="005F6F98"/>
    <w:rsid w:val="005F70BD"/>
    <w:rsid w:val="005F744A"/>
    <w:rsid w:val="00600816"/>
    <w:rsid w:val="0060283C"/>
    <w:rsid w:val="00604F14"/>
    <w:rsid w:val="006056BF"/>
    <w:rsid w:val="00606789"/>
    <w:rsid w:val="00610CB2"/>
    <w:rsid w:val="00611B83"/>
    <w:rsid w:val="00613257"/>
    <w:rsid w:val="0062018C"/>
    <w:rsid w:val="00620A71"/>
    <w:rsid w:val="00620D80"/>
    <w:rsid w:val="006218E6"/>
    <w:rsid w:val="006234A6"/>
    <w:rsid w:val="00630001"/>
    <w:rsid w:val="006311B3"/>
    <w:rsid w:val="0063284C"/>
    <w:rsid w:val="0063308C"/>
    <w:rsid w:val="00636398"/>
    <w:rsid w:val="0063677C"/>
    <w:rsid w:val="006368D3"/>
    <w:rsid w:val="006377EC"/>
    <w:rsid w:val="00637DD4"/>
    <w:rsid w:val="0064151F"/>
    <w:rsid w:val="00641533"/>
    <w:rsid w:val="006418FE"/>
    <w:rsid w:val="0064208D"/>
    <w:rsid w:val="00643475"/>
    <w:rsid w:val="0064396A"/>
    <w:rsid w:val="0064624E"/>
    <w:rsid w:val="00650AB9"/>
    <w:rsid w:val="0065492B"/>
    <w:rsid w:val="006556E1"/>
    <w:rsid w:val="00655733"/>
    <w:rsid w:val="00655ACD"/>
    <w:rsid w:val="00656A92"/>
    <w:rsid w:val="00656DDE"/>
    <w:rsid w:val="00657236"/>
    <w:rsid w:val="0066011D"/>
    <w:rsid w:val="0066047A"/>
    <w:rsid w:val="006607C0"/>
    <w:rsid w:val="006613A6"/>
    <w:rsid w:val="006627A2"/>
    <w:rsid w:val="006634E6"/>
    <w:rsid w:val="006637B1"/>
    <w:rsid w:val="006655EE"/>
    <w:rsid w:val="00667EE7"/>
    <w:rsid w:val="00670922"/>
    <w:rsid w:val="00670B58"/>
    <w:rsid w:val="00670BE1"/>
    <w:rsid w:val="00671FA8"/>
    <w:rsid w:val="0067218F"/>
    <w:rsid w:val="006741F2"/>
    <w:rsid w:val="00674CC3"/>
    <w:rsid w:val="006757CB"/>
    <w:rsid w:val="00675C72"/>
    <w:rsid w:val="00675FA6"/>
    <w:rsid w:val="00676337"/>
    <w:rsid w:val="006771F9"/>
    <w:rsid w:val="006776D7"/>
    <w:rsid w:val="00681003"/>
    <w:rsid w:val="006817C9"/>
    <w:rsid w:val="00683ECE"/>
    <w:rsid w:val="00691301"/>
    <w:rsid w:val="006923C6"/>
    <w:rsid w:val="00693792"/>
    <w:rsid w:val="00695FC2"/>
    <w:rsid w:val="00696949"/>
    <w:rsid w:val="00697052"/>
    <w:rsid w:val="006A0237"/>
    <w:rsid w:val="006A3216"/>
    <w:rsid w:val="006A46FB"/>
    <w:rsid w:val="006A5E28"/>
    <w:rsid w:val="006A697B"/>
    <w:rsid w:val="006A7628"/>
    <w:rsid w:val="006A7AFF"/>
    <w:rsid w:val="006B1816"/>
    <w:rsid w:val="006B2099"/>
    <w:rsid w:val="006B3C1B"/>
    <w:rsid w:val="006B44D8"/>
    <w:rsid w:val="006B50CF"/>
    <w:rsid w:val="006C03B8"/>
    <w:rsid w:val="006C0DA5"/>
    <w:rsid w:val="006C5EAC"/>
    <w:rsid w:val="006C5EC9"/>
    <w:rsid w:val="006C6059"/>
    <w:rsid w:val="006C6942"/>
    <w:rsid w:val="006C7522"/>
    <w:rsid w:val="006D2017"/>
    <w:rsid w:val="006D6F08"/>
    <w:rsid w:val="006E062C"/>
    <w:rsid w:val="006E2501"/>
    <w:rsid w:val="006E28B7"/>
    <w:rsid w:val="006E2B95"/>
    <w:rsid w:val="006E3310"/>
    <w:rsid w:val="006E4E39"/>
    <w:rsid w:val="006E565E"/>
    <w:rsid w:val="006E5F94"/>
    <w:rsid w:val="006E673D"/>
    <w:rsid w:val="006E6E27"/>
    <w:rsid w:val="006E7D3B"/>
    <w:rsid w:val="006F1B70"/>
    <w:rsid w:val="006F2146"/>
    <w:rsid w:val="006F322B"/>
    <w:rsid w:val="006F341D"/>
    <w:rsid w:val="006F3620"/>
    <w:rsid w:val="006F3CDE"/>
    <w:rsid w:val="006F58D4"/>
    <w:rsid w:val="0070346E"/>
    <w:rsid w:val="007034FF"/>
    <w:rsid w:val="00703595"/>
    <w:rsid w:val="00704EDB"/>
    <w:rsid w:val="00706101"/>
    <w:rsid w:val="00707072"/>
    <w:rsid w:val="00707D61"/>
    <w:rsid w:val="00712287"/>
    <w:rsid w:val="00712772"/>
    <w:rsid w:val="0071341D"/>
    <w:rsid w:val="00713C21"/>
    <w:rsid w:val="007148D3"/>
    <w:rsid w:val="00715136"/>
    <w:rsid w:val="00715B9A"/>
    <w:rsid w:val="00726956"/>
    <w:rsid w:val="00726EA6"/>
    <w:rsid w:val="00727208"/>
    <w:rsid w:val="00727680"/>
    <w:rsid w:val="007348B1"/>
    <w:rsid w:val="00735097"/>
    <w:rsid w:val="007362A6"/>
    <w:rsid w:val="00736D7D"/>
    <w:rsid w:val="007374D4"/>
    <w:rsid w:val="00740E58"/>
    <w:rsid w:val="007445A0"/>
    <w:rsid w:val="0074524B"/>
    <w:rsid w:val="007479FB"/>
    <w:rsid w:val="00747D8B"/>
    <w:rsid w:val="00751228"/>
    <w:rsid w:val="00753719"/>
    <w:rsid w:val="00753F07"/>
    <w:rsid w:val="007542C5"/>
    <w:rsid w:val="007564E7"/>
    <w:rsid w:val="007571E1"/>
    <w:rsid w:val="007604B2"/>
    <w:rsid w:val="007618E6"/>
    <w:rsid w:val="00765281"/>
    <w:rsid w:val="00766BAD"/>
    <w:rsid w:val="00772F58"/>
    <w:rsid w:val="007755F2"/>
    <w:rsid w:val="00776971"/>
    <w:rsid w:val="0077717B"/>
    <w:rsid w:val="0078177E"/>
    <w:rsid w:val="0078304C"/>
    <w:rsid w:val="00783673"/>
    <w:rsid w:val="00784F26"/>
    <w:rsid w:val="00785490"/>
    <w:rsid w:val="00785A8B"/>
    <w:rsid w:val="00787972"/>
    <w:rsid w:val="00792469"/>
    <w:rsid w:val="007925EA"/>
    <w:rsid w:val="00793CD8"/>
    <w:rsid w:val="007951C5"/>
    <w:rsid w:val="00795C92"/>
    <w:rsid w:val="00796231"/>
    <w:rsid w:val="007A1092"/>
    <w:rsid w:val="007A1CB3"/>
    <w:rsid w:val="007A306F"/>
    <w:rsid w:val="007A43A6"/>
    <w:rsid w:val="007A58A6"/>
    <w:rsid w:val="007B1004"/>
    <w:rsid w:val="007B3D2D"/>
    <w:rsid w:val="007B50AE"/>
    <w:rsid w:val="007B51DF"/>
    <w:rsid w:val="007B53CA"/>
    <w:rsid w:val="007C05DD"/>
    <w:rsid w:val="007C2A73"/>
    <w:rsid w:val="007C3B1D"/>
    <w:rsid w:val="007C3D18"/>
    <w:rsid w:val="007C60BF"/>
    <w:rsid w:val="007C6A07"/>
    <w:rsid w:val="007C75A1"/>
    <w:rsid w:val="007C77A5"/>
    <w:rsid w:val="007D04E5"/>
    <w:rsid w:val="007D5901"/>
    <w:rsid w:val="007D7526"/>
    <w:rsid w:val="007E4610"/>
    <w:rsid w:val="007E4715"/>
    <w:rsid w:val="007E505B"/>
    <w:rsid w:val="007E691B"/>
    <w:rsid w:val="007E7091"/>
    <w:rsid w:val="007F616E"/>
    <w:rsid w:val="00803FAE"/>
    <w:rsid w:val="00804FC8"/>
    <w:rsid w:val="0080605F"/>
    <w:rsid w:val="00807786"/>
    <w:rsid w:val="00811FCB"/>
    <w:rsid w:val="00814BF0"/>
    <w:rsid w:val="00815163"/>
    <w:rsid w:val="008158D6"/>
    <w:rsid w:val="008165F5"/>
    <w:rsid w:val="00817196"/>
    <w:rsid w:val="008235DB"/>
    <w:rsid w:val="00823DA2"/>
    <w:rsid w:val="00824AB4"/>
    <w:rsid w:val="00825C2E"/>
    <w:rsid w:val="00825C42"/>
    <w:rsid w:val="00825D25"/>
    <w:rsid w:val="008269DE"/>
    <w:rsid w:val="00827206"/>
    <w:rsid w:val="00827D6F"/>
    <w:rsid w:val="00830087"/>
    <w:rsid w:val="008376AC"/>
    <w:rsid w:val="00837D48"/>
    <w:rsid w:val="008444E8"/>
    <w:rsid w:val="00844E80"/>
    <w:rsid w:val="00846FE7"/>
    <w:rsid w:val="00853B12"/>
    <w:rsid w:val="00853FD9"/>
    <w:rsid w:val="00854048"/>
    <w:rsid w:val="00856911"/>
    <w:rsid w:val="00865DD9"/>
    <w:rsid w:val="008677EC"/>
    <w:rsid w:val="008677FD"/>
    <w:rsid w:val="008706D4"/>
    <w:rsid w:val="00870F8A"/>
    <w:rsid w:val="008716EB"/>
    <w:rsid w:val="008719A4"/>
    <w:rsid w:val="00871D23"/>
    <w:rsid w:val="0087414C"/>
    <w:rsid w:val="00874312"/>
    <w:rsid w:val="0087437C"/>
    <w:rsid w:val="00875CD7"/>
    <w:rsid w:val="00876816"/>
    <w:rsid w:val="00876B4D"/>
    <w:rsid w:val="00877F18"/>
    <w:rsid w:val="008834EA"/>
    <w:rsid w:val="00890D00"/>
    <w:rsid w:val="008922C3"/>
    <w:rsid w:val="00894A88"/>
    <w:rsid w:val="00895386"/>
    <w:rsid w:val="00895C10"/>
    <w:rsid w:val="008A21FF"/>
    <w:rsid w:val="008A24B5"/>
    <w:rsid w:val="008A2CE2"/>
    <w:rsid w:val="008A30AC"/>
    <w:rsid w:val="008A44B8"/>
    <w:rsid w:val="008A51A8"/>
    <w:rsid w:val="008A54C7"/>
    <w:rsid w:val="008A7701"/>
    <w:rsid w:val="008A77D8"/>
    <w:rsid w:val="008B0483"/>
    <w:rsid w:val="008B120C"/>
    <w:rsid w:val="008B51A0"/>
    <w:rsid w:val="008B592A"/>
    <w:rsid w:val="008B7B5C"/>
    <w:rsid w:val="008C0C99"/>
    <w:rsid w:val="008C2017"/>
    <w:rsid w:val="008C4958"/>
    <w:rsid w:val="008C4BAA"/>
    <w:rsid w:val="008C6AE8"/>
    <w:rsid w:val="008C74C0"/>
    <w:rsid w:val="008C7573"/>
    <w:rsid w:val="008D1824"/>
    <w:rsid w:val="008D34F1"/>
    <w:rsid w:val="008D39D8"/>
    <w:rsid w:val="008D6D1A"/>
    <w:rsid w:val="008E065E"/>
    <w:rsid w:val="008E0927"/>
    <w:rsid w:val="008E1909"/>
    <w:rsid w:val="008E74D1"/>
    <w:rsid w:val="008E7DE2"/>
    <w:rsid w:val="008F1EAB"/>
    <w:rsid w:val="008F33DC"/>
    <w:rsid w:val="008F477F"/>
    <w:rsid w:val="00902161"/>
    <w:rsid w:val="00902350"/>
    <w:rsid w:val="0090336B"/>
    <w:rsid w:val="009053AA"/>
    <w:rsid w:val="00906939"/>
    <w:rsid w:val="00907486"/>
    <w:rsid w:val="00910B7D"/>
    <w:rsid w:val="00911DFB"/>
    <w:rsid w:val="009139D9"/>
    <w:rsid w:val="009145D9"/>
    <w:rsid w:val="00914AD8"/>
    <w:rsid w:val="00916079"/>
    <w:rsid w:val="00917CE9"/>
    <w:rsid w:val="0092074D"/>
    <w:rsid w:val="00920BF2"/>
    <w:rsid w:val="00922010"/>
    <w:rsid w:val="00930888"/>
    <w:rsid w:val="00931BD9"/>
    <w:rsid w:val="00932A3B"/>
    <w:rsid w:val="009368F3"/>
    <w:rsid w:val="00941636"/>
    <w:rsid w:val="00943742"/>
    <w:rsid w:val="00945C05"/>
    <w:rsid w:val="00946945"/>
    <w:rsid w:val="00947713"/>
    <w:rsid w:val="00950DE7"/>
    <w:rsid w:val="00952249"/>
    <w:rsid w:val="00953920"/>
    <w:rsid w:val="00953D47"/>
    <w:rsid w:val="00954B3E"/>
    <w:rsid w:val="0095681E"/>
    <w:rsid w:val="009572D4"/>
    <w:rsid w:val="00961921"/>
    <w:rsid w:val="0096430A"/>
    <w:rsid w:val="0096554B"/>
    <w:rsid w:val="0096584A"/>
    <w:rsid w:val="00966D0D"/>
    <w:rsid w:val="00966D37"/>
    <w:rsid w:val="00971F08"/>
    <w:rsid w:val="00973F0F"/>
    <w:rsid w:val="0097603D"/>
    <w:rsid w:val="00976949"/>
    <w:rsid w:val="00976E0D"/>
    <w:rsid w:val="00977246"/>
    <w:rsid w:val="00980477"/>
    <w:rsid w:val="00983A25"/>
    <w:rsid w:val="0098420C"/>
    <w:rsid w:val="00985253"/>
    <w:rsid w:val="009853B3"/>
    <w:rsid w:val="00990630"/>
    <w:rsid w:val="00991761"/>
    <w:rsid w:val="009922EB"/>
    <w:rsid w:val="00994DCA"/>
    <w:rsid w:val="009960EC"/>
    <w:rsid w:val="009970DD"/>
    <w:rsid w:val="009A0FBA"/>
    <w:rsid w:val="009A1601"/>
    <w:rsid w:val="009A1AA9"/>
    <w:rsid w:val="009A462D"/>
    <w:rsid w:val="009A5CBA"/>
    <w:rsid w:val="009A748A"/>
    <w:rsid w:val="009B0840"/>
    <w:rsid w:val="009B1F30"/>
    <w:rsid w:val="009B35FB"/>
    <w:rsid w:val="009B3AC2"/>
    <w:rsid w:val="009B4DF4"/>
    <w:rsid w:val="009B5333"/>
    <w:rsid w:val="009B564E"/>
    <w:rsid w:val="009B7E87"/>
    <w:rsid w:val="009C26E5"/>
    <w:rsid w:val="009C3C83"/>
    <w:rsid w:val="009C403E"/>
    <w:rsid w:val="009C7426"/>
    <w:rsid w:val="009D3139"/>
    <w:rsid w:val="009D4FF0"/>
    <w:rsid w:val="009D703C"/>
    <w:rsid w:val="009D718F"/>
    <w:rsid w:val="009D74A2"/>
    <w:rsid w:val="009D7896"/>
    <w:rsid w:val="009E068F"/>
    <w:rsid w:val="009E14E0"/>
    <w:rsid w:val="009E35DB"/>
    <w:rsid w:val="009E47A3"/>
    <w:rsid w:val="009E6B78"/>
    <w:rsid w:val="009F08F3"/>
    <w:rsid w:val="009F1312"/>
    <w:rsid w:val="009F282C"/>
    <w:rsid w:val="009F2891"/>
    <w:rsid w:val="009F344F"/>
    <w:rsid w:val="009F4BE3"/>
    <w:rsid w:val="009F6EB2"/>
    <w:rsid w:val="00A00027"/>
    <w:rsid w:val="00A031D8"/>
    <w:rsid w:val="00A048A8"/>
    <w:rsid w:val="00A04F49"/>
    <w:rsid w:val="00A13E54"/>
    <w:rsid w:val="00A14ADD"/>
    <w:rsid w:val="00A16632"/>
    <w:rsid w:val="00A16D45"/>
    <w:rsid w:val="00A17F63"/>
    <w:rsid w:val="00A20DE9"/>
    <w:rsid w:val="00A2193B"/>
    <w:rsid w:val="00A22C18"/>
    <w:rsid w:val="00A22DFC"/>
    <w:rsid w:val="00A22FD5"/>
    <w:rsid w:val="00A2351A"/>
    <w:rsid w:val="00A264A9"/>
    <w:rsid w:val="00A27785"/>
    <w:rsid w:val="00A30187"/>
    <w:rsid w:val="00A326AD"/>
    <w:rsid w:val="00A32B33"/>
    <w:rsid w:val="00A336CB"/>
    <w:rsid w:val="00A3448A"/>
    <w:rsid w:val="00A35085"/>
    <w:rsid w:val="00A36297"/>
    <w:rsid w:val="00A36C59"/>
    <w:rsid w:val="00A41E2B"/>
    <w:rsid w:val="00A4229A"/>
    <w:rsid w:val="00A45B74"/>
    <w:rsid w:val="00A47C03"/>
    <w:rsid w:val="00A52E1D"/>
    <w:rsid w:val="00A5508E"/>
    <w:rsid w:val="00A5735F"/>
    <w:rsid w:val="00A61499"/>
    <w:rsid w:val="00A62A77"/>
    <w:rsid w:val="00A63483"/>
    <w:rsid w:val="00A657D7"/>
    <w:rsid w:val="00A660AC"/>
    <w:rsid w:val="00A67E6C"/>
    <w:rsid w:val="00A71B99"/>
    <w:rsid w:val="00A734F3"/>
    <w:rsid w:val="00A739D0"/>
    <w:rsid w:val="00A741C7"/>
    <w:rsid w:val="00A761D4"/>
    <w:rsid w:val="00A77EC4"/>
    <w:rsid w:val="00A80859"/>
    <w:rsid w:val="00A84D86"/>
    <w:rsid w:val="00A92879"/>
    <w:rsid w:val="00A936FB"/>
    <w:rsid w:val="00A9442A"/>
    <w:rsid w:val="00A960DC"/>
    <w:rsid w:val="00AA016F"/>
    <w:rsid w:val="00AA1ED6"/>
    <w:rsid w:val="00AA357F"/>
    <w:rsid w:val="00AA51D6"/>
    <w:rsid w:val="00AB0BC8"/>
    <w:rsid w:val="00AB11CA"/>
    <w:rsid w:val="00AB14D9"/>
    <w:rsid w:val="00AB1907"/>
    <w:rsid w:val="00AB2543"/>
    <w:rsid w:val="00AB4AB8"/>
    <w:rsid w:val="00AB5692"/>
    <w:rsid w:val="00AB62DF"/>
    <w:rsid w:val="00AB655E"/>
    <w:rsid w:val="00AC007F"/>
    <w:rsid w:val="00AC2ECD"/>
    <w:rsid w:val="00AC3119"/>
    <w:rsid w:val="00AC49FB"/>
    <w:rsid w:val="00AC4F85"/>
    <w:rsid w:val="00AC5713"/>
    <w:rsid w:val="00AC59FF"/>
    <w:rsid w:val="00AC5A10"/>
    <w:rsid w:val="00AD0AA3"/>
    <w:rsid w:val="00AD378C"/>
    <w:rsid w:val="00AD3F94"/>
    <w:rsid w:val="00AD4A5A"/>
    <w:rsid w:val="00AD5542"/>
    <w:rsid w:val="00AD6AB6"/>
    <w:rsid w:val="00AE20B9"/>
    <w:rsid w:val="00AE27AC"/>
    <w:rsid w:val="00AE40E0"/>
    <w:rsid w:val="00AE4DBA"/>
    <w:rsid w:val="00AE4F07"/>
    <w:rsid w:val="00AF1C5D"/>
    <w:rsid w:val="00AF2498"/>
    <w:rsid w:val="00AF42D7"/>
    <w:rsid w:val="00B006FE"/>
    <w:rsid w:val="00B007CB"/>
    <w:rsid w:val="00B0110F"/>
    <w:rsid w:val="00B02AA9"/>
    <w:rsid w:val="00B02FA3"/>
    <w:rsid w:val="00B05084"/>
    <w:rsid w:val="00B06B32"/>
    <w:rsid w:val="00B141E9"/>
    <w:rsid w:val="00B157F9"/>
    <w:rsid w:val="00B20256"/>
    <w:rsid w:val="00B20D09"/>
    <w:rsid w:val="00B26E48"/>
    <w:rsid w:val="00B2763F"/>
    <w:rsid w:val="00B27AAC"/>
    <w:rsid w:val="00B27BC9"/>
    <w:rsid w:val="00B30929"/>
    <w:rsid w:val="00B372AA"/>
    <w:rsid w:val="00B40445"/>
    <w:rsid w:val="00B40E8C"/>
    <w:rsid w:val="00B41888"/>
    <w:rsid w:val="00B426F5"/>
    <w:rsid w:val="00B43CBD"/>
    <w:rsid w:val="00B43F8D"/>
    <w:rsid w:val="00B45A52"/>
    <w:rsid w:val="00B46175"/>
    <w:rsid w:val="00B56EDC"/>
    <w:rsid w:val="00B60C00"/>
    <w:rsid w:val="00B63238"/>
    <w:rsid w:val="00B664C7"/>
    <w:rsid w:val="00B70F3D"/>
    <w:rsid w:val="00B739F6"/>
    <w:rsid w:val="00B73E61"/>
    <w:rsid w:val="00B73FC4"/>
    <w:rsid w:val="00B81A6C"/>
    <w:rsid w:val="00B85DE5"/>
    <w:rsid w:val="00B90F73"/>
    <w:rsid w:val="00B93B59"/>
    <w:rsid w:val="00B93FAE"/>
    <w:rsid w:val="00B94049"/>
    <w:rsid w:val="00B9406A"/>
    <w:rsid w:val="00B978D0"/>
    <w:rsid w:val="00BA0914"/>
    <w:rsid w:val="00BA2280"/>
    <w:rsid w:val="00BA2A08"/>
    <w:rsid w:val="00BA5415"/>
    <w:rsid w:val="00BA56D2"/>
    <w:rsid w:val="00BA60FD"/>
    <w:rsid w:val="00BA76E0"/>
    <w:rsid w:val="00BB285E"/>
    <w:rsid w:val="00BB2A25"/>
    <w:rsid w:val="00BB388A"/>
    <w:rsid w:val="00BB51E9"/>
    <w:rsid w:val="00BB621E"/>
    <w:rsid w:val="00BC0FDC"/>
    <w:rsid w:val="00BC3053"/>
    <w:rsid w:val="00BC4D2E"/>
    <w:rsid w:val="00BD3F43"/>
    <w:rsid w:val="00BD3F79"/>
    <w:rsid w:val="00BD48AC"/>
    <w:rsid w:val="00BD5F1A"/>
    <w:rsid w:val="00BD696D"/>
    <w:rsid w:val="00BD6D79"/>
    <w:rsid w:val="00BE1234"/>
    <w:rsid w:val="00BE18A2"/>
    <w:rsid w:val="00BE2FA6"/>
    <w:rsid w:val="00BE333F"/>
    <w:rsid w:val="00BE7406"/>
    <w:rsid w:val="00BE7603"/>
    <w:rsid w:val="00BF3279"/>
    <w:rsid w:val="00BF74C7"/>
    <w:rsid w:val="00C015F1"/>
    <w:rsid w:val="00C01F33"/>
    <w:rsid w:val="00C02CC6"/>
    <w:rsid w:val="00C040F7"/>
    <w:rsid w:val="00C044AB"/>
    <w:rsid w:val="00C044DB"/>
    <w:rsid w:val="00C05706"/>
    <w:rsid w:val="00C07377"/>
    <w:rsid w:val="00C10202"/>
    <w:rsid w:val="00C102D4"/>
    <w:rsid w:val="00C1038C"/>
    <w:rsid w:val="00C10478"/>
    <w:rsid w:val="00C12107"/>
    <w:rsid w:val="00C14D4B"/>
    <w:rsid w:val="00C154BB"/>
    <w:rsid w:val="00C22DF6"/>
    <w:rsid w:val="00C23F0F"/>
    <w:rsid w:val="00C279B5"/>
    <w:rsid w:val="00C27C45"/>
    <w:rsid w:val="00C362BE"/>
    <w:rsid w:val="00C3719D"/>
    <w:rsid w:val="00C417AE"/>
    <w:rsid w:val="00C451F5"/>
    <w:rsid w:val="00C46C77"/>
    <w:rsid w:val="00C470DF"/>
    <w:rsid w:val="00C53EA5"/>
    <w:rsid w:val="00C54995"/>
    <w:rsid w:val="00C54D41"/>
    <w:rsid w:val="00C57A9B"/>
    <w:rsid w:val="00C60783"/>
    <w:rsid w:val="00C6229E"/>
    <w:rsid w:val="00C640F2"/>
    <w:rsid w:val="00C64672"/>
    <w:rsid w:val="00C65921"/>
    <w:rsid w:val="00C70697"/>
    <w:rsid w:val="00C70BE0"/>
    <w:rsid w:val="00C72EF4"/>
    <w:rsid w:val="00C73C87"/>
    <w:rsid w:val="00C73EB7"/>
    <w:rsid w:val="00C75D2F"/>
    <w:rsid w:val="00C767BE"/>
    <w:rsid w:val="00C76E3C"/>
    <w:rsid w:val="00C81568"/>
    <w:rsid w:val="00C8242E"/>
    <w:rsid w:val="00C84538"/>
    <w:rsid w:val="00C85ED7"/>
    <w:rsid w:val="00C864AE"/>
    <w:rsid w:val="00C87981"/>
    <w:rsid w:val="00C9027A"/>
    <w:rsid w:val="00C9068E"/>
    <w:rsid w:val="00C92770"/>
    <w:rsid w:val="00C93C4B"/>
    <w:rsid w:val="00C944AB"/>
    <w:rsid w:val="00C95B40"/>
    <w:rsid w:val="00C97CC6"/>
    <w:rsid w:val="00C97E3C"/>
    <w:rsid w:val="00CA1ED8"/>
    <w:rsid w:val="00CA4E1C"/>
    <w:rsid w:val="00CB00AD"/>
    <w:rsid w:val="00CB1F63"/>
    <w:rsid w:val="00CB4D6A"/>
    <w:rsid w:val="00CB7170"/>
    <w:rsid w:val="00CC040E"/>
    <w:rsid w:val="00CC111F"/>
    <w:rsid w:val="00CC2011"/>
    <w:rsid w:val="00CC28ED"/>
    <w:rsid w:val="00CC36ED"/>
    <w:rsid w:val="00CC3720"/>
    <w:rsid w:val="00CC3EA0"/>
    <w:rsid w:val="00CC4784"/>
    <w:rsid w:val="00CC4EF7"/>
    <w:rsid w:val="00CC7B45"/>
    <w:rsid w:val="00CD026E"/>
    <w:rsid w:val="00CD1188"/>
    <w:rsid w:val="00CD1F71"/>
    <w:rsid w:val="00CD2ED1"/>
    <w:rsid w:val="00CD337B"/>
    <w:rsid w:val="00CE0424"/>
    <w:rsid w:val="00CE2C8E"/>
    <w:rsid w:val="00CE4157"/>
    <w:rsid w:val="00CE7561"/>
    <w:rsid w:val="00CF1354"/>
    <w:rsid w:val="00CF3B1F"/>
    <w:rsid w:val="00CF3BF6"/>
    <w:rsid w:val="00CF57E0"/>
    <w:rsid w:val="00CF625B"/>
    <w:rsid w:val="00CF687E"/>
    <w:rsid w:val="00CF6A7A"/>
    <w:rsid w:val="00D00F3B"/>
    <w:rsid w:val="00D03199"/>
    <w:rsid w:val="00D0349B"/>
    <w:rsid w:val="00D04220"/>
    <w:rsid w:val="00D076B4"/>
    <w:rsid w:val="00D07DFB"/>
    <w:rsid w:val="00D10249"/>
    <w:rsid w:val="00D115C3"/>
    <w:rsid w:val="00D11897"/>
    <w:rsid w:val="00D13135"/>
    <w:rsid w:val="00D13E4E"/>
    <w:rsid w:val="00D239A7"/>
    <w:rsid w:val="00D23F47"/>
    <w:rsid w:val="00D26008"/>
    <w:rsid w:val="00D27CA9"/>
    <w:rsid w:val="00D302C2"/>
    <w:rsid w:val="00D36E71"/>
    <w:rsid w:val="00D37D87"/>
    <w:rsid w:val="00D40B33"/>
    <w:rsid w:val="00D4318F"/>
    <w:rsid w:val="00D438BF"/>
    <w:rsid w:val="00D440F8"/>
    <w:rsid w:val="00D546FF"/>
    <w:rsid w:val="00D55205"/>
    <w:rsid w:val="00D558AE"/>
    <w:rsid w:val="00D55AD5"/>
    <w:rsid w:val="00D55E50"/>
    <w:rsid w:val="00D56F72"/>
    <w:rsid w:val="00D576CA"/>
    <w:rsid w:val="00D605A4"/>
    <w:rsid w:val="00D61AF5"/>
    <w:rsid w:val="00D623F0"/>
    <w:rsid w:val="00D652B5"/>
    <w:rsid w:val="00D66155"/>
    <w:rsid w:val="00D67AA8"/>
    <w:rsid w:val="00D708B0"/>
    <w:rsid w:val="00D72C9E"/>
    <w:rsid w:val="00D77B1D"/>
    <w:rsid w:val="00D77B72"/>
    <w:rsid w:val="00D8021F"/>
    <w:rsid w:val="00D80383"/>
    <w:rsid w:val="00D822AF"/>
    <w:rsid w:val="00D823C6"/>
    <w:rsid w:val="00D83DC7"/>
    <w:rsid w:val="00D86CA3"/>
    <w:rsid w:val="00D871CE"/>
    <w:rsid w:val="00D905A6"/>
    <w:rsid w:val="00D9196D"/>
    <w:rsid w:val="00D92982"/>
    <w:rsid w:val="00D94F18"/>
    <w:rsid w:val="00D95100"/>
    <w:rsid w:val="00DA1EA9"/>
    <w:rsid w:val="00DA305E"/>
    <w:rsid w:val="00DA49A2"/>
    <w:rsid w:val="00DA5417"/>
    <w:rsid w:val="00DA56E8"/>
    <w:rsid w:val="00DB0A9F"/>
    <w:rsid w:val="00DB377D"/>
    <w:rsid w:val="00DC2D36"/>
    <w:rsid w:val="00DC4B03"/>
    <w:rsid w:val="00DC53EF"/>
    <w:rsid w:val="00DE5608"/>
    <w:rsid w:val="00DE58D0"/>
    <w:rsid w:val="00DE654F"/>
    <w:rsid w:val="00DF0B6E"/>
    <w:rsid w:val="00DF15E0"/>
    <w:rsid w:val="00DF2187"/>
    <w:rsid w:val="00DF37A0"/>
    <w:rsid w:val="00DF556F"/>
    <w:rsid w:val="00E0034A"/>
    <w:rsid w:val="00E04530"/>
    <w:rsid w:val="00E07177"/>
    <w:rsid w:val="00E104BC"/>
    <w:rsid w:val="00E1097C"/>
    <w:rsid w:val="00E110E7"/>
    <w:rsid w:val="00E11B20"/>
    <w:rsid w:val="00E178DD"/>
    <w:rsid w:val="00E17FA2"/>
    <w:rsid w:val="00E21AB0"/>
    <w:rsid w:val="00E22330"/>
    <w:rsid w:val="00E30B5A"/>
    <w:rsid w:val="00E3123D"/>
    <w:rsid w:val="00E31461"/>
    <w:rsid w:val="00E31D43"/>
    <w:rsid w:val="00E32608"/>
    <w:rsid w:val="00E34188"/>
    <w:rsid w:val="00E346F5"/>
    <w:rsid w:val="00E34B6E"/>
    <w:rsid w:val="00E35559"/>
    <w:rsid w:val="00E3723A"/>
    <w:rsid w:val="00E37860"/>
    <w:rsid w:val="00E4346F"/>
    <w:rsid w:val="00E44388"/>
    <w:rsid w:val="00E446F1"/>
    <w:rsid w:val="00E46886"/>
    <w:rsid w:val="00E46E29"/>
    <w:rsid w:val="00E47AEF"/>
    <w:rsid w:val="00E539C5"/>
    <w:rsid w:val="00E53B75"/>
    <w:rsid w:val="00E54070"/>
    <w:rsid w:val="00E54E3B"/>
    <w:rsid w:val="00E57565"/>
    <w:rsid w:val="00E63838"/>
    <w:rsid w:val="00E64434"/>
    <w:rsid w:val="00E66FE1"/>
    <w:rsid w:val="00E67C51"/>
    <w:rsid w:val="00E7046B"/>
    <w:rsid w:val="00E72EFC"/>
    <w:rsid w:val="00E73D0E"/>
    <w:rsid w:val="00E74235"/>
    <w:rsid w:val="00E758EC"/>
    <w:rsid w:val="00E8234C"/>
    <w:rsid w:val="00E83AA9"/>
    <w:rsid w:val="00E85928"/>
    <w:rsid w:val="00E87822"/>
    <w:rsid w:val="00E90395"/>
    <w:rsid w:val="00E904FE"/>
    <w:rsid w:val="00E90E49"/>
    <w:rsid w:val="00E917F9"/>
    <w:rsid w:val="00E9291C"/>
    <w:rsid w:val="00E93FFE"/>
    <w:rsid w:val="00E94F8A"/>
    <w:rsid w:val="00EA7A41"/>
    <w:rsid w:val="00EB076F"/>
    <w:rsid w:val="00EB077B"/>
    <w:rsid w:val="00EB4EA2"/>
    <w:rsid w:val="00EB6208"/>
    <w:rsid w:val="00EC27C6"/>
    <w:rsid w:val="00EC4207"/>
    <w:rsid w:val="00EC495E"/>
    <w:rsid w:val="00EC5653"/>
    <w:rsid w:val="00EC71CE"/>
    <w:rsid w:val="00ED1006"/>
    <w:rsid w:val="00ED3DFA"/>
    <w:rsid w:val="00ED4CB7"/>
    <w:rsid w:val="00EE6A31"/>
    <w:rsid w:val="00EF18FE"/>
    <w:rsid w:val="00EF1D5D"/>
    <w:rsid w:val="00EF5787"/>
    <w:rsid w:val="00EF60D0"/>
    <w:rsid w:val="00EF743A"/>
    <w:rsid w:val="00EF763A"/>
    <w:rsid w:val="00F0259F"/>
    <w:rsid w:val="00F040E0"/>
    <w:rsid w:val="00F0528D"/>
    <w:rsid w:val="00F05AD8"/>
    <w:rsid w:val="00F06C67"/>
    <w:rsid w:val="00F06DFD"/>
    <w:rsid w:val="00F071D1"/>
    <w:rsid w:val="00F07533"/>
    <w:rsid w:val="00F10629"/>
    <w:rsid w:val="00F11E38"/>
    <w:rsid w:val="00F13CF1"/>
    <w:rsid w:val="00F15FA5"/>
    <w:rsid w:val="00F209B7"/>
    <w:rsid w:val="00F22838"/>
    <w:rsid w:val="00F2376F"/>
    <w:rsid w:val="00F23957"/>
    <w:rsid w:val="00F243D8"/>
    <w:rsid w:val="00F27853"/>
    <w:rsid w:val="00F30828"/>
    <w:rsid w:val="00F313D6"/>
    <w:rsid w:val="00F32A6B"/>
    <w:rsid w:val="00F378D4"/>
    <w:rsid w:val="00F40A53"/>
    <w:rsid w:val="00F40F0C"/>
    <w:rsid w:val="00F433E3"/>
    <w:rsid w:val="00F46056"/>
    <w:rsid w:val="00F467E9"/>
    <w:rsid w:val="00F4766C"/>
    <w:rsid w:val="00F5060E"/>
    <w:rsid w:val="00F507D1"/>
    <w:rsid w:val="00F519CE"/>
    <w:rsid w:val="00F51ADA"/>
    <w:rsid w:val="00F607C5"/>
    <w:rsid w:val="00F60DEA"/>
    <w:rsid w:val="00F6302A"/>
    <w:rsid w:val="00F63A0B"/>
    <w:rsid w:val="00F64C2B"/>
    <w:rsid w:val="00F651BE"/>
    <w:rsid w:val="00F66AFC"/>
    <w:rsid w:val="00F67F53"/>
    <w:rsid w:val="00F703BE"/>
    <w:rsid w:val="00F71F69"/>
    <w:rsid w:val="00F72B72"/>
    <w:rsid w:val="00F74BB9"/>
    <w:rsid w:val="00F75582"/>
    <w:rsid w:val="00F756DC"/>
    <w:rsid w:val="00F76EFA"/>
    <w:rsid w:val="00F804BE"/>
    <w:rsid w:val="00F817CE"/>
    <w:rsid w:val="00F843E4"/>
    <w:rsid w:val="00F8456C"/>
    <w:rsid w:val="00F859D8"/>
    <w:rsid w:val="00F86347"/>
    <w:rsid w:val="00F86813"/>
    <w:rsid w:val="00F868F5"/>
    <w:rsid w:val="00F87730"/>
    <w:rsid w:val="00F9056A"/>
    <w:rsid w:val="00F90AF1"/>
    <w:rsid w:val="00F90DD5"/>
    <w:rsid w:val="00F90F8D"/>
    <w:rsid w:val="00F92782"/>
    <w:rsid w:val="00F93AA9"/>
    <w:rsid w:val="00F96985"/>
    <w:rsid w:val="00F975AB"/>
    <w:rsid w:val="00F97838"/>
    <w:rsid w:val="00FA237E"/>
    <w:rsid w:val="00FA2BB3"/>
    <w:rsid w:val="00FB28DC"/>
    <w:rsid w:val="00FB4C80"/>
    <w:rsid w:val="00FB50AC"/>
    <w:rsid w:val="00FB5516"/>
    <w:rsid w:val="00FB6A6A"/>
    <w:rsid w:val="00FC1220"/>
    <w:rsid w:val="00FC42EC"/>
    <w:rsid w:val="00FC583D"/>
    <w:rsid w:val="00FC7429"/>
    <w:rsid w:val="00FC7794"/>
    <w:rsid w:val="00FD07F6"/>
    <w:rsid w:val="00FD1EC8"/>
    <w:rsid w:val="00FD28B5"/>
    <w:rsid w:val="00FD2E78"/>
    <w:rsid w:val="00FD3D1D"/>
    <w:rsid w:val="00FD47ED"/>
    <w:rsid w:val="00FD74DB"/>
    <w:rsid w:val="00FD7660"/>
    <w:rsid w:val="00FE0655"/>
    <w:rsid w:val="00FE2365"/>
    <w:rsid w:val="00FE37D7"/>
    <w:rsid w:val="00FE403E"/>
    <w:rsid w:val="00FE4C7B"/>
    <w:rsid w:val="00FE7336"/>
    <w:rsid w:val="00FE7790"/>
    <w:rsid w:val="00FE787C"/>
    <w:rsid w:val="00FF25B7"/>
    <w:rsid w:val="00FF396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4D38E0"/>
  <w15:docId w15:val="{D0131D0E-864A-4F76-A9A3-4A3C796BC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D332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Char,Heading 1 Char"/>
    <w:next w:val="a0"/>
    <w:link w:val="10"/>
    <w:qFormat/>
    <w:rsid w:val="001D332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Char Char"/>
    <w:basedOn w:val="1"/>
    <w:next w:val="a0"/>
    <w:qFormat/>
    <w:rsid w:val="001D332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0"/>
    <w:qFormat/>
    <w:rsid w:val="001D332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4H,Heading 14,Heading 141,Heading 142,4,subsub,subsubsect,..."/>
    <w:basedOn w:val="3"/>
    <w:next w:val="a0"/>
    <w:qFormat/>
    <w:rsid w:val="001D3329"/>
    <w:pPr>
      <w:numPr>
        <w:ilvl w:val="3"/>
      </w:numPr>
      <w:outlineLvl w:val="3"/>
    </w:pPr>
    <w:rPr>
      <w:sz w:val="24"/>
      <w:szCs w:val="24"/>
    </w:rPr>
  </w:style>
  <w:style w:type="paragraph" w:styleId="5">
    <w:name w:val="heading 5"/>
    <w:basedOn w:val="4"/>
    <w:next w:val="a0"/>
    <w:qFormat/>
    <w:rsid w:val="001D3329"/>
    <w:pPr>
      <w:numPr>
        <w:ilvl w:val="4"/>
      </w:numPr>
      <w:outlineLvl w:val="4"/>
    </w:pPr>
    <w:rPr>
      <w:sz w:val="22"/>
      <w:szCs w:val="22"/>
    </w:rPr>
  </w:style>
  <w:style w:type="paragraph" w:styleId="6">
    <w:name w:val="heading 6"/>
    <w:basedOn w:val="a0"/>
    <w:next w:val="a0"/>
    <w:qFormat/>
    <w:rsid w:val="001D3329"/>
    <w:pPr>
      <w:keepNext/>
      <w:keepLines/>
      <w:numPr>
        <w:ilvl w:val="5"/>
        <w:numId w:val="1"/>
      </w:numPr>
      <w:spacing w:before="120"/>
      <w:outlineLvl w:val="5"/>
    </w:pPr>
    <w:rPr>
      <w:rFonts w:cs="Arial"/>
    </w:rPr>
  </w:style>
  <w:style w:type="paragraph" w:styleId="7">
    <w:name w:val="heading 7"/>
    <w:basedOn w:val="a0"/>
    <w:next w:val="a0"/>
    <w:qFormat/>
    <w:rsid w:val="001D3329"/>
    <w:pPr>
      <w:keepNext/>
      <w:keepLines/>
      <w:numPr>
        <w:ilvl w:val="6"/>
        <w:numId w:val="1"/>
      </w:numPr>
      <w:spacing w:before="120"/>
      <w:outlineLvl w:val="6"/>
    </w:pPr>
    <w:rPr>
      <w:rFonts w:cs="Arial"/>
    </w:rPr>
  </w:style>
  <w:style w:type="paragraph" w:styleId="8">
    <w:name w:val="heading 8"/>
    <w:basedOn w:val="7"/>
    <w:next w:val="a0"/>
    <w:qFormat/>
    <w:rsid w:val="001D3329"/>
    <w:pPr>
      <w:numPr>
        <w:ilvl w:val="7"/>
      </w:numPr>
      <w:outlineLvl w:val="7"/>
    </w:pPr>
  </w:style>
  <w:style w:type="paragraph" w:styleId="9">
    <w:name w:val="heading 9"/>
    <w:basedOn w:val="8"/>
    <w:next w:val="a0"/>
    <w:qFormat/>
    <w:rsid w:val="001D332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1D3329"/>
    <w:pPr>
      <w:spacing w:before="180"/>
      <w:ind w:left="2693" w:hanging="2693"/>
    </w:pPr>
    <w:rPr>
      <w:b w:val="0"/>
      <w:bCs/>
    </w:rPr>
  </w:style>
  <w:style w:type="paragraph" w:styleId="11">
    <w:name w:val="toc 1"/>
    <w:aliases w:val="Observation TOC2"/>
    <w:uiPriority w:val="39"/>
    <w:rsid w:val="001D332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1D3329"/>
    <w:pPr>
      <w:keepNext/>
      <w:keepLines/>
      <w:spacing w:before="180"/>
      <w:jc w:val="center"/>
    </w:pPr>
  </w:style>
  <w:style w:type="paragraph" w:styleId="a4">
    <w:name w:val="caption"/>
    <w:basedOn w:val="a0"/>
    <w:next w:val="a0"/>
    <w:qFormat/>
    <w:rsid w:val="001D3329"/>
    <w:pPr>
      <w:spacing w:after="240"/>
      <w:jc w:val="center"/>
    </w:pPr>
    <w:rPr>
      <w:b/>
      <w:bCs/>
    </w:rPr>
  </w:style>
  <w:style w:type="paragraph" w:styleId="51">
    <w:name w:val="toc 5"/>
    <w:aliases w:val="Observation TOC"/>
    <w:basedOn w:val="41"/>
    <w:semiHidden/>
    <w:rsid w:val="001D3329"/>
    <w:pPr>
      <w:tabs>
        <w:tab w:val="right" w:pos="1701"/>
      </w:tabs>
      <w:ind w:left="1701" w:hanging="1701"/>
    </w:pPr>
  </w:style>
  <w:style w:type="paragraph" w:styleId="41">
    <w:name w:val="toc 4"/>
    <w:basedOn w:val="31"/>
    <w:semiHidden/>
    <w:rsid w:val="001D3329"/>
    <w:pPr>
      <w:ind w:left="1418" w:hanging="1418"/>
    </w:pPr>
  </w:style>
  <w:style w:type="paragraph" w:styleId="31">
    <w:name w:val="toc 3"/>
    <w:basedOn w:val="21"/>
    <w:semiHidden/>
    <w:rsid w:val="001D3329"/>
    <w:pPr>
      <w:ind w:left="1134" w:hanging="1134"/>
    </w:pPr>
  </w:style>
  <w:style w:type="paragraph" w:styleId="21">
    <w:name w:val="toc 2"/>
    <w:basedOn w:val="11"/>
    <w:uiPriority w:val="39"/>
    <w:rsid w:val="001D3329"/>
    <w:pPr>
      <w:keepNext w:val="0"/>
      <w:spacing w:before="0"/>
      <w:ind w:left="851" w:hanging="851"/>
    </w:pPr>
    <w:rPr>
      <w:szCs w:val="20"/>
    </w:rPr>
  </w:style>
  <w:style w:type="paragraph" w:styleId="22">
    <w:name w:val="index 2"/>
    <w:basedOn w:val="12"/>
    <w:semiHidden/>
    <w:rsid w:val="001D3329"/>
    <w:pPr>
      <w:ind w:left="284"/>
    </w:pPr>
  </w:style>
  <w:style w:type="paragraph" w:styleId="12">
    <w:name w:val="index 1"/>
    <w:basedOn w:val="a0"/>
    <w:semiHidden/>
    <w:rsid w:val="001D3329"/>
    <w:pPr>
      <w:keepLines/>
      <w:spacing w:after="0"/>
    </w:pPr>
  </w:style>
  <w:style w:type="paragraph" w:styleId="a5">
    <w:name w:val="Document Map"/>
    <w:basedOn w:val="a0"/>
    <w:semiHidden/>
    <w:rsid w:val="001D3329"/>
    <w:pPr>
      <w:shd w:val="clear" w:color="auto" w:fill="000080"/>
    </w:pPr>
    <w:rPr>
      <w:rFonts w:ascii="Tahoma" w:hAnsi="Tahoma" w:cs="Tahoma"/>
    </w:rPr>
  </w:style>
  <w:style w:type="paragraph" w:styleId="23">
    <w:name w:val="List Number 2"/>
    <w:basedOn w:val="a6"/>
    <w:rsid w:val="001D3329"/>
    <w:pPr>
      <w:ind w:left="851"/>
    </w:pPr>
  </w:style>
  <w:style w:type="paragraph" w:styleId="a6">
    <w:name w:val="List Number"/>
    <w:basedOn w:val="a7"/>
    <w:rsid w:val="001D3329"/>
  </w:style>
  <w:style w:type="paragraph" w:styleId="a7">
    <w:name w:val="List"/>
    <w:basedOn w:val="a0"/>
    <w:rsid w:val="001D3329"/>
    <w:pPr>
      <w:ind w:left="568" w:hanging="284"/>
    </w:pPr>
  </w:style>
  <w:style w:type="paragraph" w:styleId="a8">
    <w:name w:val="header"/>
    <w:rsid w:val="001D3329"/>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1D3329"/>
    <w:rPr>
      <w:b/>
      <w:bCs/>
      <w:position w:val="6"/>
      <w:sz w:val="16"/>
      <w:szCs w:val="16"/>
    </w:rPr>
  </w:style>
  <w:style w:type="paragraph" w:styleId="aa">
    <w:name w:val="footnote text"/>
    <w:basedOn w:val="a0"/>
    <w:semiHidden/>
    <w:rsid w:val="001D3329"/>
    <w:pPr>
      <w:keepLines/>
      <w:spacing w:after="0"/>
      <w:ind w:left="454" w:hanging="454"/>
    </w:pPr>
    <w:rPr>
      <w:sz w:val="16"/>
      <w:szCs w:val="16"/>
    </w:rPr>
  </w:style>
  <w:style w:type="paragraph" w:customStyle="1" w:styleId="3GPPHeader">
    <w:name w:val="3GPP_Header"/>
    <w:basedOn w:val="a0"/>
    <w:rsid w:val="001D3329"/>
    <w:pPr>
      <w:tabs>
        <w:tab w:val="left" w:pos="1701"/>
        <w:tab w:val="right" w:pos="9639"/>
      </w:tabs>
      <w:spacing w:after="240"/>
    </w:pPr>
    <w:rPr>
      <w:b/>
      <w:sz w:val="24"/>
    </w:rPr>
  </w:style>
  <w:style w:type="paragraph" w:styleId="90">
    <w:name w:val="toc 9"/>
    <w:basedOn w:val="80"/>
    <w:semiHidden/>
    <w:rsid w:val="001D3329"/>
    <w:pPr>
      <w:ind w:left="1418" w:hanging="1418"/>
    </w:pPr>
  </w:style>
  <w:style w:type="paragraph" w:styleId="60">
    <w:name w:val="toc 6"/>
    <w:basedOn w:val="51"/>
    <w:next w:val="a0"/>
    <w:semiHidden/>
    <w:rsid w:val="001D3329"/>
    <w:pPr>
      <w:ind w:left="1985" w:hanging="1985"/>
    </w:pPr>
  </w:style>
  <w:style w:type="paragraph" w:styleId="70">
    <w:name w:val="toc 7"/>
    <w:basedOn w:val="60"/>
    <w:next w:val="a0"/>
    <w:semiHidden/>
    <w:rsid w:val="001D3329"/>
    <w:pPr>
      <w:ind w:left="2268" w:hanging="2268"/>
    </w:pPr>
  </w:style>
  <w:style w:type="paragraph" w:styleId="20">
    <w:name w:val="List Bullet 2"/>
    <w:basedOn w:val="a"/>
    <w:rsid w:val="001D3329"/>
    <w:pPr>
      <w:numPr>
        <w:numId w:val="6"/>
      </w:numPr>
    </w:pPr>
  </w:style>
  <w:style w:type="paragraph" w:styleId="a">
    <w:name w:val="List Bullet"/>
    <w:basedOn w:val="ab"/>
    <w:rsid w:val="001D3329"/>
    <w:pPr>
      <w:numPr>
        <w:numId w:val="5"/>
      </w:numPr>
    </w:pPr>
  </w:style>
  <w:style w:type="paragraph" w:styleId="30">
    <w:name w:val="List Bullet 3"/>
    <w:basedOn w:val="20"/>
    <w:rsid w:val="001D3329"/>
    <w:pPr>
      <w:numPr>
        <w:numId w:val="7"/>
      </w:numPr>
    </w:pPr>
  </w:style>
  <w:style w:type="paragraph" w:customStyle="1" w:styleId="EQ">
    <w:name w:val="EQ"/>
    <w:basedOn w:val="a0"/>
    <w:next w:val="a0"/>
    <w:rsid w:val="001D3329"/>
    <w:pPr>
      <w:keepLines/>
      <w:tabs>
        <w:tab w:val="center" w:pos="4536"/>
        <w:tab w:val="right" w:pos="9072"/>
      </w:tabs>
      <w:spacing w:after="180"/>
      <w:jc w:val="left"/>
    </w:pPr>
    <w:rPr>
      <w:noProof/>
      <w:lang w:eastAsia="en-US"/>
    </w:rPr>
  </w:style>
  <w:style w:type="paragraph" w:styleId="24">
    <w:name w:val="List 2"/>
    <w:basedOn w:val="a7"/>
    <w:rsid w:val="001D3329"/>
    <w:pPr>
      <w:ind w:left="851"/>
    </w:pPr>
  </w:style>
  <w:style w:type="paragraph" w:styleId="32">
    <w:name w:val="List 3"/>
    <w:basedOn w:val="24"/>
    <w:rsid w:val="001D3329"/>
    <w:pPr>
      <w:ind w:left="1135"/>
    </w:pPr>
  </w:style>
  <w:style w:type="paragraph" w:styleId="42">
    <w:name w:val="List 4"/>
    <w:basedOn w:val="32"/>
    <w:rsid w:val="001D3329"/>
    <w:pPr>
      <w:ind w:left="1418"/>
    </w:pPr>
  </w:style>
  <w:style w:type="paragraph" w:styleId="52">
    <w:name w:val="List 5"/>
    <w:basedOn w:val="42"/>
    <w:rsid w:val="001D3329"/>
    <w:pPr>
      <w:ind w:left="1702"/>
    </w:pPr>
  </w:style>
  <w:style w:type="paragraph" w:customStyle="1" w:styleId="EditorsNote">
    <w:name w:val="Editor's Note"/>
    <w:basedOn w:val="a0"/>
    <w:rsid w:val="001D3329"/>
    <w:pPr>
      <w:keepLines/>
      <w:spacing w:after="180"/>
      <w:ind w:left="1135" w:hanging="851"/>
      <w:jc w:val="left"/>
    </w:pPr>
    <w:rPr>
      <w:color w:val="FF0000"/>
      <w:lang w:eastAsia="en-US"/>
    </w:rPr>
  </w:style>
  <w:style w:type="paragraph" w:styleId="40">
    <w:name w:val="List Bullet 4"/>
    <w:basedOn w:val="30"/>
    <w:rsid w:val="001D3329"/>
    <w:pPr>
      <w:numPr>
        <w:numId w:val="8"/>
      </w:numPr>
    </w:pPr>
  </w:style>
  <w:style w:type="paragraph" w:styleId="50">
    <w:name w:val="List Bullet 5"/>
    <w:basedOn w:val="40"/>
    <w:rsid w:val="001D3329"/>
    <w:pPr>
      <w:numPr>
        <w:numId w:val="4"/>
      </w:numPr>
    </w:pPr>
  </w:style>
  <w:style w:type="paragraph" w:styleId="ac">
    <w:name w:val="footer"/>
    <w:basedOn w:val="a8"/>
    <w:semiHidden/>
    <w:rsid w:val="001D3329"/>
    <w:pPr>
      <w:jc w:val="center"/>
    </w:pPr>
    <w:rPr>
      <w:i/>
      <w:iCs/>
    </w:rPr>
  </w:style>
  <w:style w:type="paragraph" w:customStyle="1" w:styleId="Reference">
    <w:name w:val="Reference"/>
    <w:basedOn w:val="a0"/>
    <w:rsid w:val="001D3329"/>
    <w:pPr>
      <w:numPr>
        <w:numId w:val="2"/>
      </w:numPr>
    </w:pPr>
  </w:style>
  <w:style w:type="paragraph" w:styleId="ad">
    <w:name w:val="Balloon Text"/>
    <w:basedOn w:val="a0"/>
    <w:semiHidden/>
    <w:rsid w:val="001D3329"/>
    <w:rPr>
      <w:rFonts w:ascii="Tahoma" w:hAnsi="Tahoma" w:cs="Tahoma"/>
      <w:sz w:val="16"/>
      <w:szCs w:val="16"/>
    </w:rPr>
  </w:style>
  <w:style w:type="character" w:styleId="ae">
    <w:name w:val="page number"/>
    <w:basedOn w:val="a1"/>
    <w:semiHidden/>
    <w:rsid w:val="001D3329"/>
  </w:style>
  <w:style w:type="paragraph" w:styleId="ab">
    <w:name w:val="Body Text"/>
    <w:basedOn w:val="a0"/>
    <w:link w:val="af"/>
    <w:rsid w:val="001D3329"/>
  </w:style>
  <w:style w:type="character" w:styleId="af0">
    <w:name w:val="Hyperlink"/>
    <w:uiPriority w:val="99"/>
    <w:rsid w:val="001D3329"/>
    <w:rPr>
      <w:color w:val="0000FF"/>
      <w:u w:val="single"/>
      <w:lang w:val="en-GB"/>
    </w:rPr>
  </w:style>
  <w:style w:type="character" w:styleId="af1">
    <w:name w:val="FollowedHyperlink"/>
    <w:semiHidden/>
    <w:rsid w:val="001D3329"/>
    <w:rPr>
      <w:color w:val="FF0000"/>
      <w:u w:val="single"/>
    </w:rPr>
  </w:style>
  <w:style w:type="character" w:styleId="af2">
    <w:name w:val="annotation reference"/>
    <w:semiHidden/>
    <w:rsid w:val="001D3329"/>
    <w:rPr>
      <w:sz w:val="16"/>
      <w:szCs w:val="16"/>
    </w:rPr>
  </w:style>
  <w:style w:type="paragraph" w:styleId="af3">
    <w:name w:val="annotation text"/>
    <w:basedOn w:val="a0"/>
    <w:semiHidden/>
    <w:rsid w:val="001D3329"/>
  </w:style>
  <w:style w:type="paragraph" w:styleId="af4">
    <w:name w:val="annotation subject"/>
    <w:basedOn w:val="af3"/>
    <w:next w:val="af3"/>
    <w:semiHidden/>
    <w:rsid w:val="001D3329"/>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D3329"/>
    <w:rPr>
      <w:rFonts w:ascii="Arial" w:hAnsi="Arial" w:cs="Arial"/>
      <w:sz w:val="36"/>
      <w:szCs w:val="36"/>
      <w:lang w:val="en-GB"/>
    </w:rPr>
  </w:style>
  <w:style w:type="paragraph" w:customStyle="1" w:styleId="B1">
    <w:name w:val="B1"/>
    <w:basedOn w:val="a7"/>
    <w:link w:val="B1Char"/>
    <w:rsid w:val="001D3329"/>
    <w:pPr>
      <w:spacing w:after="180"/>
      <w:jc w:val="left"/>
    </w:pPr>
    <w:rPr>
      <w:lang w:eastAsia="en-US"/>
    </w:rPr>
  </w:style>
  <w:style w:type="paragraph" w:customStyle="1" w:styleId="B2">
    <w:name w:val="B2"/>
    <w:basedOn w:val="24"/>
    <w:link w:val="B2Char"/>
    <w:rsid w:val="001D3329"/>
    <w:pPr>
      <w:spacing w:after="180"/>
      <w:jc w:val="left"/>
    </w:pPr>
    <w:rPr>
      <w:lang w:eastAsia="en-US"/>
    </w:rPr>
  </w:style>
  <w:style w:type="paragraph" w:customStyle="1" w:styleId="B3">
    <w:name w:val="B3"/>
    <w:basedOn w:val="32"/>
    <w:rsid w:val="001D3329"/>
    <w:pPr>
      <w:spacing w:after="180"/>
      <w:jc w:val="left"/>
    </w:pPr>
    <w:rPr>
      <w:lang w:eastAsia="en-US"/>
    </w:rPr>
  </w:style>
  <w:style w:type="paragraph" w:customStyle="1" w:styleId="B4">
    <w:name w:val="B4"/>
    <w:basedOn w:val="42"/>
    <w:rsid w:val="001D3329"/>
    <w:pPr>
      <w:spacing w:after="180"/>
      <w:jc w:val="left"/>
    </w:pPr>
    <w:rPr>
      <w:lang w:eastAsia="en-US"/>
    </w:rPr>
  </w:style>
  <w:style w:type="paragraph" w:customStyle="1" w:styleId="Proposal">
    <w:name w:val="Proposal"/>
    <w:basedOn w:val="a0"/>
    <w:rsid w:val="001D3329"/>
    <w:pPr>
      <w:numPr>
        <w:numId w:val="3"/>
      </w:numPr>
      <w:tabs>
        <w:tab w:val="left" w:pos="1701"/>
      </w:tabs>
    </w:pPr>
    <w:rPr>
      <w:b/>
      <w:bCs/>
    </w:rPr>
  </w:style>
  <w:style w:type="character" w:customStyle="1" w:styleId="af">
    <w:name w:val="正文文本 字符"/>
    <w:link w:val="ab"/>
    <w:rsid w:val="001D3329"/>
    <w:rPr>
      <w:rFonts w:ascii="Arial" w:hAnsi="Arial"/>
      <w:lang w:val="en-GB"/>
    </w:rPr>
  </w:style>
  <w:style w:type="paragraph" w:customStyle="1" w:styleId="B5">
    <w:name w:val="B5"/>
    <w:basedOn w:val="52"/>
    <w:rsid w:val="001D3329"/>
    <w:pPr>
      <w:spacing w:after="180"/>
      <w:jc w:val="left"/>
    </w:pPr>
    <w:rPr>
      <w:lang w:eastAsia="en-US"/>
    </w:rPr>
  </w:style>
  <w:style w:type="paragraph" w:customStyle="1" w:styleId="EX">
    <w:name w:val="EX"/>
    <w:basedOn w:val="a0"/>
    <w:rsid w:val="001D3329"/>
    <w:pPr>
      <w:keepLines/>
      <w:spacing w:after="180"/>
      <w:ind w:left="1702" w:hanging="1418"/>
      <w:jc w:val="left"/>
    </w:pPr>
    <w:rPr>
      <w:lang w:eastAsia="en-US"/>
    </w:rPr>
  </w:style>
  <w:style w:type="paragraph" w:customStyle="1" w:styleId="EW">
    <w:name w:val="EW"/>
    <w:basedOn w:val="EX"/>
    <w:rsid w:val="001D3329"/>
    <w:pPr>
      <w:spacing w:after="0"/>
    </w:pPr>
  </w:style>
  <w:style w:type="paragraph" w:customStyle="1" w:styleId="TAL">
    <w:name w:val="TAL"/>
    <w:basedOn w:val="a0"/>
    <w:link w:val="TALCar"/>
    <w:rsid w:val="001D3329"/>
    <w:pPr>
      <w:keepNext/>
      <w:keepLines/>
      <w:spacing w:after="0"/>
      <w:jc w:val="left"/>
    </w:pPr>
    <w:rPr>
      <w:sz w:val="18"/>
      <w:lang w:eastAsia="en-US"/>
    </w:rPr>
  </w:style>
  <w:style w:type="paragraph" w:customStyle="1" w:styleId="TAC">
    <w:name w:val="TAC"/>
    <w:basedOn w:val="TAL"/>
    <w:rsid w:val="001D3329"/>
    <w:pPr>
      <w:jc w:val="center"/>
    </w:pPr>
  </w:style>
  <w:style w:type="paragraph" w:customStyle="1" w:styleId="TAH">
    <w:name w:val="TAH"/>
    <w:basedOn w:val="TAC"/>
    <w:link w:val="TAHCar"/>
    <w:rsid w:val="001D3329"/>
    <w:rPr>
      <w:b/>
    </w:rPr>
  </w:style>
  <w:style w:type="paragraph" w:customStyle="1" w:styleId="TAN">
    <w:name w:val="TAN"/>
    <w:basedOn w:val="TAL"/>
    <w:rsid w:val="001D3329"/>
    <w:pPr>
      <w:ind w:left="851" w:hanging="851"/>
    </w:pPr>
  </w:style>
  <w:style w:type="paragraph" w:customStyle="1" w:styleId="TAR">
    <w:name w:val="TAR"/>
    <w:basedOn w:val="TAL"/>
    <w:rsid w:val="001D3329"/>
    <w:pPr>
      <w:jc w:val="right"/>
    </w:pPr>
  </w:style>
  <w:style w:type="paragraph" w:customStyle="1" w:styleId="TH">
    <w:name w:val="TH"/>
    <w:basedOn w:val="a0"/>
    <w:link w:val="THChar"/>
    <w:rsid w:val="001D3329"/>
    <w:pPr>
      <w:keepNext/>
      <w:keepLines/>
      <w:spacing w:before="60" w:after="180"/>
      <w:jc w:val="center"/>
    </w:pPr>
    <w:rPr>
      <w:b/>
      <w:lang w:eastAsia="en-US"/>
    </w:rPr>
  </w:style>
  <w:style w:type="paragraph" w:customStyle="1" w:styleId="TF">
    <w:name w:val="TF"/>
    <w:basedOn w:val="TH"/>
    <w:rsid w:val="001D3329"/>
    <w:pPr>
      <w:keepNext w:val="0"/>
      <w:spacing w:before="0" w:after="240"/>
    </w:pPr>
  </w:style>
  <w:style w:type="paragraph" w:customStyle="1" w:styleId="TT">
    <w:name w:val="TT"/>
    <w:basedOn w:val="1"/>
    <w:next w:val="a0"/>
    <w:rsid w:val="001D3329"/>
    <w:pPr>
      <w:numPr>
        <w:numId w:val="0"/>
      </w:numPr>
      <w:ind w:left="1134" w:hanging="1134"/>
      <w:outlineLvl w:val="9"/>
    </w:pPr>
    <w:rPr>
      <w:rFonts w:cs="Times New Roman"/>
      <w:szCs w:val="20"/>
      <w:lang w:eastAsia="en-US"/>
    </w:rPr>
  </w:style>
  <w:style w:type="paragraph" w:customStyle="1" w:styleId="ZA">
    <w:name w:val="ZA"/>
    <w:rsid w:val="001D33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D33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D332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1D332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1D3329"/>
  </w:style>
  <w:style w:type="paragraph" w:customStyle="1" w:styleId="ZH">
    <w:name w:val="ZH"/>
    <w:rsid w:val="001D332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1D33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1D3329"/>
    <w:pPr>
      <w:framePr w:hRule="auto" w:wrap="notBeside" w:y="852"/>
    </w:pPr>
    <w:rPr>
      <w:i w:val="0"/>
      <w:sz w:val="40"/>
    </w:rPr>
  </w:style>
  <w:style w:type="paragraph" w:customStyle="1" w:styleId="ZU">
    <w:name w:val="ZU"/>
    <w:rsid w:val="001D33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D3329"/>
    <w:pPr>
      <w:framePr w:wrap="notBeside" w:y="16161"/>
    </w:pPr>
  </w:style>
  <w:style w:type="paragraph" w:customStyle="1" w:styleId="FP">
    <w:name w:val="FP"/>
    <w:basedOn w:val="a0"/>
    <w:rsid w:val="001D3329"/>
    <w:pPr>
      <w:spacing w:after="0"/>
      <w:jc w:val="left"/>
    </w:pPr>
    <w:rPr>
      <w:lang w:eastAsia="en-US"/>
    </w:rPr>
  </w:style>
  <w:style w:type="paragraph" w:customStyle="1" w:styleId="Observation">
    <w:name w:val="Observation"/>
    <w:basedOn w:val="Proposal"/>
    <w:qFormat/>
    <w:rsid w:val="001D3329"/>
    <w:pPr>
      <w:numPr>
        <w:numId w:val="9"/>
      </w:numPr>
      <w:ind w:left="1701" w:hanging="1701"/>
    </w:pPr>
  </w:style>
  <w:style w:type="paragraph" w:styleId="af5">
    <w:name w:val="table of figures"/>
    <w:basedOn w:val="a0"/>
    <w:next w:val="a0"/>
    <w:uiPriority w:val="99"/>
    <w:rsid w:val="001D3329"/>
    <w:pPr>
      <w:ind w:left="1418" w:hanging="1418"/>
      <w:jc w:val="left"/>
    </w:pPr>
    <w:rPr>
      <w:b/>
    </w:rPr>
  </w:style>
  <w:style w:type="paragraph" w:customStyle="1" w:styleId="Doc-text2">
    <w:name w:val="Doc-text2"/>
    <w:basedOn w:val="a0"/>
    <w:link w:val="Doc-text2Char"/>
    <w:qFormat/>
    <w:rsid w:val="00D2600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26008"/>
    <w:rPr>
      <w:rFonts w:ascii="Arial" w:eastAsia="MS Mincho" w:hAnsi="Arial"/>
      <w:szCs w:val="24"/>
      <w:lang w:val="en-GB" w:eastAsia="en-GB"/>
    </w:rPr>
  </w:style>
  <w:style w:type="paragraph" w:customStyle="1" w:styleId="NO">
    <w:name w:val="NO"/>
    <w:basedOn w:val="a0"/>
    <w:link w:val="NOChar"/>
    <w:rsid w:val="00F46056"/>
    <w:pPr>
      <w:keepLines/>
      <w:spacing w:after="180"/>
      <w:ind w:left="1135" w:hanging="851"/>
      <w:jc w:val="left"/>
    </w:pPr>
    <w:rPr>
      <w:rFonts w:ascii="Times New Roman" w:eastAsia="Times New Roman" w:hAnsi="Times New Roman"/>
      <w:lang w:eastAsia="ko-KR"/>
    </w:rPr>
  </w:style>
  <w:style w:type="character" w:customStyle="1" w:styleId="NOChar">
    <w:name w:val="NO Char"/>
    <w:basedOn w:val="a1"/>
    <w:link w:val="NO"/>
    <w:rsid w:val="00F46056"/>
    <w:rPr>
      <w:rFonts w:ascii="Times New Roman" w:eastAsia="Times New Roman" w:hAnsi="Times New Roman"/>
      <w:lang w:val="en-GB" w:eastAsia="ko-KR"/>
    </w:rPr>
  </w:style>
  <w:style w:type="character" w:customStyle="1" w:styleId="B2Char">
    <w:name w:val="B2 Char"/>
    <w:basedOn w:val="a1"/>
    <w:link w:val="B2"/>
    <w:rsid w:val="00F46056"/>
    <w:rPr>
      <w:rFonts w:ascii="Arial" w:hAnsi="Arial"/>
      <w:lang w:val="en-GB" w:eastAsia="en-US"/>
    </w:rPr>
  </w:style>
  <w:style w:type="character" w:customStyle="1" w:styleId="B1Char">
    <w:name w:val="B1 Char"/>
    <w:basedOn w:val="a1"/>
    <w:link w:val="B1"/>
    <w:rsid w:val="00A22FD5"/>
    <w:rPr>
      <w:rFonts w:ascii="Arial" w:hAnsi="Arial"/>
      <w:lang w:val="en-GB" w:eastAsia="en-US"/>
    </w:rPr>
  </w:style>
  <w:style w:type="table" w:styleId="af6">
    <w:name w:val="Table Grid"/>
    <w:basedOn w:val="a2"/>
    <w:rsid w:val="00932A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0"/>
    <w:uiPriority w:val="34"/>
    <w:qFormat/>
    <w:rsid w:val="000677D1"/>
    <w:pPr>
      <w:ind w:left="720"/>
      <w:contextualSpacing/>
    </w:pPr>
  </w:style>
  <w:style w:type="paragraph" w:customStyle="1" w:styleId="Guidance">
    <w:name w:val="Guidance"/>
    <w:basedOn w:val="a0"/>
    <w:rsid w:val="008E74D1"/>
    <w:pPr>
      <w:overflowPunct/>
      <w:autoSpaceDE/>
      <w:autoSpaceDN/>
      <w:adjustRightInd/>
      <w:spacing w:after="180"/>
      <w:jc w:val="left"/>
      <w:textAlignment w:val="auto"/>
    </w:pPr>
    <w:rPr>
      <w:rFonts w:ascii="Times New Roman" w:eastAsia="Malgun Gothic" w:hAnsi="Times New Roman"/>
      <w:i/>
      <w:color w:val="0000FF"/>
      <w:lang w:eastAsia="en-US"/>
    </w:rPr>
  </w:style>
  <w:style w:type="paragraph" w:customStyle="1" w:styleId="CRCoverPage">
    <w:name w:val="CR Cover Page"/>
    <w:link w:val="CRCoverPageZchn"/>
    <w:rsid w:val="0031543E"/>
    <w:pPr>
      <w:spacing w:after="120"/>
    </w:pPr>
    <w:rPr>
      <w:rFonts w:ascii="Arial" w:eastAsia="宋体" w:hAnsi="Arial"/>
      <w:lang w:val="en-GB" w:eastAsia="en-US"/>
    </w:rPr>
  </w:style>
  <w:style w:type="character" w:customStyle="1" w:styleId="CRCoverPageZchn">
    <w:name w:val="CR Cover Page Zchn"/>
    <w:link w:val="CRCoverPage"/>
    <w:locked/>
    <w:rsid w:val="0031543E"/>
    <w:rPr>
      <w:rFonts w:ascii="Arial" w:eastAsia="宋体" w:hAnsi="Arial"/>
      <w:lang w:val="en-GB" w:eastAsia="en-US"/>
    </w:rPr>
  </w:style>
  <w:style w:type="paragraph" w:customStyle="1" w:styleId="ListParagraph1">
    <w:name w:val="List Paragraph1"/>
    <w:basedOn w:val="a0"/>
    <w:uiPriority w:val="34"/>
    <w:qFormat/>
    <w:rsid w:val="00AC59FF"/>
    <w:pPr>
      <w:overflowPunct/>
      <w:autoSpaceDE/>
      <w:autoSpaceDN/>
      <w:adjustRightInd/>
      <w:spacing w:after="180" w:line="259" w:lineRule="auto"/>
      <w:ind w:left="720"/>
      <w:contextualSpacing/>
      <w:jc w:val="left"/>
      <w:textAlignment w:val="auto"/>
    </w:pPr>
    <w:rPr>
      <w:rFonts w:ascii="Times New Roman" w:hAnsi="Times New Roman"/>
      <w:lang w:eastAsia="en-US"/>
    </w:rPr>
  </w:style>
  <w:style w:type="paragraph" w:customStyle="1" w:styleId="Doc-title">
    <w:name w:val="Doc-title"/>
    <w:basedOn w:val="a0"/>
    <w:next w:val="Doc-text2"/>
    <w:link w:val="Doc-titleChar"/>
    <w:qFormat/>
    <w:rsid w:val="00100602"/>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00602"/>
    <w:rPr>
      <w:rFonts w:ascii="Arial" w:eastAsia="MS Mincho" w:hAnsi="Arial"/>
      <w:noProof/>
      <w:szCs w:val="24"/>
      <w:lang w:val="en-GB" w:eastAsia="en-GB"/>
    </w:rPr>
  </w:style>
  <w:style w:type="paragraph" w:customStyle="1" w:styleId="PL">
    <w:name w:val="PL"/>
    <w:link w:val="PLChar"/>
    <w:rsid w:val="004514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TALCar">
    <w:name w:val="TAL Car"/>
    <w:link w:val="TAL"/>
    <w:rsid w:val="00451420"/>
    <w:rPr>
      <w:rFonts w:ascii="Arial" w:hAnsi="Arial"/>
      <w:sz w:val="18"/>
      <w:lang w:val="en-GB" w:eastAsia="en-US"/>
    </w:rPr>
  </w:style>
  <w:style w:type="character" w:customStyle="1" w:styleId="TAHCar">
    <w:name w:val="TAH Car"/>
    <w:link w:val="TAH"/>
    <w:locked/>
    <w:rsid w:val="00451420"/>
    <w:rPr>
      <w:rFonts w:ascii="Arial" w:hAnsi="Arial"/>
      <w:b/>
      <w:sz w:val="18"/>
      <w:lang w:val="en-GB" w:eastAsia="en-US"/>
    </w:rPr>
  </w:style>
  <w:style w:type="character" w:customStyle="1" w:styleId="THChar">
    <w:name w:val="TH Char"/>
    <w:link w:val="TH"/>
    <w:rsid w:val="00451420"/>
    <w:rPr>
      <w:rFonts w:ascii="Arial" w:hAnsi="Arial"/>
      <w:b/>
      <w:lang w:val="en-GB" w:eastAsia="en-US"/>
    </w:rPr>
  </w:style>
  <w:style w:type="character" w:customStyle="1" w:styleId="PLChar">
    <w:name w:val="PL Char"/>
    <w:link w:val="PL"/>
    <w:rsid w:val="00451420"/>
    <w:rPr>
      <w:rFonts w:ascii="Courier New" w:eastAsia="宋体" w:hAnsi="Courier New"/>
      <w:noProof/>
      <w:sz w:val="16"/>
      <w:lang w:val="en-GB" w:eastAsia="en-US"/>
    </w:rPr>
  </w:style>
  <w:style w:type="character" w:customStyle="1" w:styleId="B1Char1">
    <w:name w:val="B1 Char1"/>
    <w:qFormat/>
    <w:rsid w:val="00451420"/>
    <w:rPr>
      <w:rFonts w:ascii="Times New Roman" w:hAnsi="Times New Roman"/>
      <w:lang w:val="en-GB" w:eastAsia="en-US"/>
    </w:rPr>
  </w:style>
  <w:style w:type="paragraph" w:customStyle="1" w:styleId="EmailDiscussion2">
    <w:name w:val="EmailDiscussion2"/>
    <w:basedOn w:val="Doc-text2"/>
    <w:qFormat/>
    <w:rsid w:val="007F61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960530">
      <w:bodyDiv w:val="1"/>
      <w:marLeft w:val="0"/>
      <w:marRight w:val="0"/>
      <w:marTop w:val="0"/>
      <w:marBottom w:val="0"/>
      <w:divBdr>
        <w:top w:val="none" w:sz="0" w:space="0" w:color="auto"/>
        <w:left w:val="none" w:sz="0" w:space="0" w:color="auto"/>
        <w:bottom w:val="none" w:sz="0" w:space="0" w:color="auto"/>
        <w:right w:val="none" w:sz="0" w:space="0" w:color="auto"/>
      </w:divBdr>
    </w:div>
    <w:div w:id="1268581189">
      <w:bodyDiv w:val="1"/>
      <w:marLeft w:val="0"/>
      <w:marRight w:val="0"/>
      <w:marTop w:val="0"/>
      <w:marBottom w:val="0"/>
      <w:divBdr>
        <w:top w:val="none" w:sz="0" w:space="0" w:color="auto"/>
        <w:left w:val="none" w:sz="0" w:space="0" w:color="auto"/>
        <w:bottom w:val="none" w:sz="0" w:space="0" w:color="auto"/>
        <w:right w:val="none" w:sz="0" w:space="0" w:color="auto"/>
      </w:divBdr>
    </w:div>
    <w:div w:id="17062499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804327.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D2B90-35DF-4DBA-89A8-9D780E1F6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18</TotalTime>
  <Pages>3</Pages>
  <Words>886</Words>
  <Characters>5056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OPPO</vt:lpstr>
    </vt:vector>
  </TitlesOfParts>
  <Company>Ericsson</Company>
  <LinksUpToDate>false</LinksUpToDate>
  <CharactersWithSpaces>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Shi Cong</dc:creator>
  <cp:keywords>3GPP; OPPO; TDoc</cp:keywords>
  <cp:lastModifiedBy>OPPO</cp:lastModifiedBy>
  <cp:revision>7</cp:revision>
  <cp:lastPrinted>2008-01-31T00:09:00Z</cp:lastPrinted>
  <dcterms:created xsi:type="dcterms:W3CDTF">2018-05-08T10:03:00Z</dcterms:created>
  <dcterms:modified xsi:type="dcterms:W3CDTF">2018-05-10T17:56:00Z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